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2A4" w:rsidRPr="00825C5F" w:rsidRDefault="003B12A4" w:rsidP="003B12A4">
      <w:pPr>
        <w:tabs>
          <w:tab w:val="center" w:pos="4536"/>
          <w:tab w:val="right" w:pos="8280"/>
          <w:tab w:val="right" w:pos="9781"/>
        </w:tabs>
        <w:spacing w:after="0"/>
        <w:ind w:right="-58"/>
        <w:rPr>
          <w:rFonts w:ascii="Arial" w:eastAsia="MS Mincho" w:hAnsi="Arial" w:cs="Arial"/>
          <w:b/>
          <w:bCs/>
          <w:sz w:val="20"/>
          <w:lang w:eastAsia="ja-JP"/>
        </w:rPr>
      </w:pPr>
      <w:r w:rsidRPr="00825C5F">
        <w:rPr>
          <w:rFonts w:ascii="Arial" w:hAnsi="Arial" w:cs="Arial"/>
          <w:b/>
          <w:bCs/>
          <w:sz w:val="20"/>
        </w:rPr>
        <w:t>3GPP TSG RAN WG1 Ad hoc</w:t>
      </w:r>
      <w:r w:rsidRPr="00825C5F">
        <w:rPr>
          <w:rFonts w:ascii="Arial" w:hAnsi="Arial" w:cs="Arial"/>
          <w:b/>
          <w:bCs/>
          <w:sz w:val="20"/>
        </w:rPr>
        <w:tab/>
      </w:r>
      <w:r w:rsidRPr="00825C5F">
        <w:rPr>
          <w:rFonts w:ascii="Arial" w:hAnsi="Arial" w:cs="Arial"/>
          <w:b/>
          <w:bCs/>
          <w:sz w:val="20"/>
        </w:rPr>
        <w:tab/>
      </w:r>
      <w:r w:rsidRPr="00825C5F">
        <w:rPr>
          <w:rFonts w:ascii="Arial" w:hAnsi="Arial" w:cs="Arial"/>
          <w:b/>
          <w:bCs/>
          <w:sz w:val="20"/>
        </w:rPr>
        <w:tab/>
      </w:r>
      <w:r w:rsidRPr="001C4A1D">
        <w:rPr>
          <w:rFonts w:ascii="Arial" w:hAnsi="Arial" w:cs="Arial"/>
          <w:b/>
          <w:bCs/>
          <w:sz w:val="20"/>
        </w:rPr>
        <w:t>R1-1700383</w:t>
      </w:r>
    </w:p>
    <w:p w:rsidR="003B12A4" w:rsidRPr="00825C5F" w:rsidRDefault="003B12A4" w:rsidP="003B12A4">
      <w:pPr>
        <w:tabs>
          <w:tab w:val="center" w:pos="4536"/>
          <w:tab w:val="right" w:pos="9072"/>
        </w:tabs>
        <w:rPr>
          <w:rFonts w:ascii="Arial" w:eastAsia="MS Mincho" w:hAnsi="Arial" w:cs="Arial"/>
          <w:b/>
          <w:bCs/>
          <w:sz w:val="20"/>
          <w:lang w:eastAsia="ja-JP"/>
        </w:rPr>
      </w:pPr>
      <w:r w:rsidRPr="00825C5F">
        <w:rPr>
          <w:rFonts w:ascii="Arial" w:eastAsia="MS Mincho" w:hAnsi="Arial" w:cs="Arial"/>
          <w:b/>
          <w:bCs/>
          <w:sz w:val="20"/>
          <w:lang w:eastAsia="ja-JP"/>
        </w:rPr>
        <w:t>Spokane</w:t>
      </w:r>
      <w:r w:rsidRPr="00825C5F">
        <w:rPr>
          <w:rFonts w:ascii="Arial" w:hAnsi="Arial" w:cs="Arial"/>
          <w:b/>
          <w:bCs/>
          <w:sz w:val="20"/>
        </w:rPr>
        <w:t>, USA, 1</w:t>
      </w:r>
      <w:r w:rsidRPr="00825C5F">
        <w:rPr>
          <w:rFonts w:ascii="Arial" w:eastAsia="MS Mincho" w:hAnsi="Arial" w:cs="Arial"/>
          <w:b/>
          <w:bCs/>
          <w:sz w:val="20"/>
          <w:lang w:eastAsia="ja-JP"/>
        </w:rPr>
        <w:t>6</w:t>
      </w:r>
      <w:r w:rsidRPr="00825C5F">
        <w:rPr>
          <w:rFonts w:ascii="Arial" w:hAnsi="Arial" w:cs="Arial"/>
          <w:b/>
          <w:bCs/>
          <w:sz w:val="20"/>
          <w:vertAlign w:val="superscript"/>
        </w:rPr>
        <w:t>th</w:t>
      </w:r>
      <w:r w:rsidRPr="00825C5F">
        <w:rPr>
          <w:rFonts w:ascii="Arial" w:hAnsi="Arial" w:cs="Arial"/>
          <w:b/>
          <w:bCs/>
          <w:sz w:val="20"/>
        </w:rPr>
        <w:t xml:space="preserve"> - </w:t>
      </w:r>
      <w:r w:rsidRPr="00825C5F">
        <w:rPr>
          <w:rFonts w:ascii="Arial" w:eastAsia="MS Mincho" w:hAnsi="Arial" w:cs="Arial"/>
          <w:b/>
          <w:bCs/>
          <w:sz w:val="20"/>
          <w:lang w:eastAsia="ja-JP"/>
        </w:rPr>
        <w:t>20</w:t>
      </w:r>
      <w:r w:rsidRPr="00825C5F">
        <w:rPr>
          <w:rFonts w:ascii="Arial" w:hAnsi="Arial" w:cs="Arial"/>
          <w:b/>
          <w:bCs/>
          <w:sz w:val="20"/>
          <w:vertAlign w:val="superscript"/>
        </w:rPr>
        <w:t>th</w:t>
      </w:r>
      <w:r w:rsidRPr="00825C5F">
        <w:rPr>
          <w:rFonts w:ascii="Arial" w:hAnsi="Arial" w:cs="Arial"/>
          <w:b/>
          <w:bCs/>
          <w:sz w:val="20"/>
        </w:rPr>
        <w:t xml:space="preserve"> </w:t>
      </w:r>
      <w:r w:rsidRPr="00825C5F">
        <w:rPr>
          <w:rFonts w:ascii="Arial" w:eastAsia="MS Mincho" w:hAnsi="Arial" w:cs="Arial"/>
          <w:b/>
          <w:bCs/>
          <w:sz w:val="20"/>
          <w:lang w:eastAsia="ja-JP"/>
        </w:rPr>
        <w:t>January</w:t>
      </w:r>
      <w:r w:rsidRPr="00825C5F">
        <w:rPr>
          <w:rFonts w:ascii="Arial" w:hAnsi="Arial" w:cs="Arial"/>
          <w:b/>
          <w:bCs/>
          <w:sz w:val="20"/>
        </w:rPr>
        <w:t xml:space="preserve"> 201</w:t>
      </w:r>
      <w:r w:rsidRPr="00825C5F">
        <w:rPr>
          <w:rFonts w:ascii="Arial" w:eastAsia="MS Mincho" w:hAnsi="Arial" w:cs="Arial"/>
          <w:b/>
          <w:bCs/>
          <w:sz w:val="20"/>
          <w:lang w:eastAsia="ja-JP"/>
        </w:rPr>
        <w:t>7</w:t>
      </w:r>
    </w:p>
    <w:p w:rsidR="003B12A4" w:rsidRPr="0087175B" w:rsidRDefault="003B12A4" w:rsidP="003B12A4">
      <w:pPr>
        <w:tabs>
          <w:tab w:val="left" w:pos="1701"/>
          <w:tab w:val="right" w:pos="9072"/>
          <w:tab w:val="right" w:pos="10206"/>
        </w:tabs>
        <w:spacing w:after="80"/>
        <w:rPr>
          <w:rFonts w:ascii="Arial" w:hAnsi="Arial"/>
          <w:b/>
          <w:sz w:val="20"/>
          <w:szCs w:val="20"/>
        </w:rPr>
      </w:pPr>
      <w:r w:rsidRPr="0087175B">
        <w:rPr>
          <w:rFonts w:ascii="Arial" w:hAnsi="Arial"/>
          <w:b/>
          <w:sz w:val="20"/>
          <w:szCs w:val="20"/>
        </w:rPr>
        <w:t>Agenda item:</w:t>
      </w:r>
      <w:r w:rsidRPr="0087175B">
        <w:rPr>
          <w:rFonts w:ascii="Arial" w:hAnsi="Arial"/>
          <w:b/>
          <w:sz w:val="20"/>
          <w:szCs w:val="20"/>
        </w:rPr>
        <w:tab/>
      </w:r>
      <w:bookmarkStart w:id="0" w:name="Source"/>
      <w:bookmarkEnd w:id="0"/>
      <w:r>
        <w:rPr>
          <w:rFonts w:ascii="Arial" w:hAnsi="Arial"/>
          <w:b/>
          <w:sz w:val="20"/>
          <w:szCs w:val="20"/>
        </w:rPr>
        <w:t>5.1.5.1</w:t>
      </w:r>
    </w:p>
    <w:p w:rsidR="003B12A4" w:rsidRPr="00825C5F" w:rsidRDefault="003B12A4" w:rsidP="003B12A4">
      <w:pPr>
        <w:tabs>
          <w:tab w:val="left" w:pos="1701"/>
          <w:tab w:val="right" w:pos="9072"/>
          <w:tab w:val="right" w:pos="10206"/>
        </w:tabs>
        <w:spacing w:after="80"/>
        <w:rPr>
          <w:rFonts w:ascii="Arial" w:hAnsi="Arial"/>
          <w:b/>
          <w:sz w:val="20"/>
          <w:szCs w:val="20"/>
        </w:rPr>
      </w:pPr>
      <w:r w:rsidRPr="00825C5F">
        <w:rPr>
          <w:rFonts w:ascii="Arial" w:hAnsi="Arial"/>
          <w:b/>
          <w:sz w:val="20"/>
          <w:szCs w:val="20"/>
        </w:rPr>
        <w:t xml:space="preserve">Source: </w:t>
      </w:r>
      <w:r w:rsidRPr="00825C5F">
        <w:rPr>
          <w:rFonts w:ascii="Arial" w:hAnsi="Arial"/>
          <w:b/>
          <w:sz w:val="20"/>
          <w:szCs w:val="20"/>
        </w:rPr>
        <w:tab/>
        <w:t>Intel</w:t>
      </w:r>
      <w:r>
        <w:rPr>
          <w:rFonts w:ascii="Arial" w:hAnsi="Arial"/>
          <w:b/>
          <w:sz w:val="20"/>
          <w:szCs w:val="20"/>
        </w:rPr>
        <w:t xml:space="preserve"> Corporation</w:t>
      </w:r>
    </w:p>
    <w:p w:rsidR="003B12A4" w:rsidRPr="00825C5F" w:rsidRDefault="003B12A4" w:rsidP="003B12A4">
      <w:pPr>
        <w:tabs>
          <w:tab w:val="left" w:pos="1701"/>
          <w:tab w:val="right" w:pos="9072"/>
          <w:tab w:val="right" w:pos="10206"/>
        </w:tabs>
        <w:spacing w:after="80"/>
        <w:rPr>
          <w:rFonts w:ascii="Arial" w:hAnsi="Arial"/>
          <w:b/>
          <w:sz w:val="20"/>
          <w:szCs w:val="20"/>
        </w:rPr>
      </w:pPr>
      <w:r w:rsidRPr="00825C5F">
        <w:rPr>
          <w:rFonts w:ascii="Arial" w:hAnsi="Arial"/>
          <w:b/>
          <w:sz w:val="20"/>
          <w:szCs w:val="20"/>
        </w:rPr>
        <w:t>Title:</w:t>
      </w:r>
      <w:bookmarkStart w:id="1" w:name="Title"/>
      <w:bookmarkEnd w:id="1"/>
      <w:r w:rsidRPr="00825C5F">
        <w:rPr>
          <w:rFonts w:ascii="Arial" w:hAnsi="Arial"/>
          <w:b/>
          <w:sz w:val="20"/>
          <w:szCs w:val="20"/>
        </w:rPr>
        <w:tab/>
      </w:r>
      <w:r>
        <w:rPr>
          <w:noProof/>
        </w:rPr>
        <mc:AlternateContent>
          <mc:Choice Requires="wps">
            <w:drawing>
              <wp:anchor distT="0" distB="0" distL="114300" distR="114300" simplePos="0" relativeHeight="251659264" behindDoc="0" locked="0" layoutInCell="1" allowOverlap="1" wp14:anchorId="1E433C34" wp14:editId="14696545">
                <wp:simplePos x="0" y="0"/>
                <wp:positionH relativeFrom="column">
                  <wp:posOffset>0</wp:posOffset>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B12A4" w:rsidRPr="00825C5F" w:rsidRDefault="003B12A4" w:rsidP="003B12A4">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E433C34"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IVDuLJAIAAFUEAAAOAAAAAAAAAAAAAAAAAC4CAABkcnMvZTJvRG9jLnhtbFBLAQIt&#10;ABQABgAIAAAAIQBLiSbN1gAAAAUBAAAPAAAAAAAAAAAAAAAAAH4EAABkcnMvZG93bnJldi54bWxQ&#10;SwUGAAAAAAQABADzAAAAgQUAAAAA&#10;" filled="f" stroked="f">
                <v:textbox style="mso-fit-shape-to-text:t">
                  <w:txbxContent>
                    <w:p w:rsidR="003B12A4" w:rsidRPr="00825C5F" w:rsidRDefault="003B12A4" w:rsidP="003B12A4">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v:textbox>
              </v:shape>
            </w:pict>
          </mc:Fallback>
        </mc:AlternateContent>
      </w:r>
      <w:r w:rsidRPr="00633D9B">
        <w:rPr>
          <w:rFonts w:ascii="Arial" w:hAnsi="Arial"/>
          <w:b/>
          <w:sz w:val="20"/>
          <w:szCs w:val="20"/>
        </w:rPr>
        <w:t>LDPC prototype matrix design</w:t>
      </w:r>
    </w:p>
    <w:p w:rsidR="003B12A4" w:rsidRPr="00825C5F" w:rsidRDefault="003B12A4" w:rsidP="003B12A4">
      <w:pPr>
        <w:tabs>
          <w:tab w:val="left" w:pos="1701"/>
          <w:tab w:val="right" w:pos="9072"/>
          <w:tab w:val="right" w:pos="10206"/>
        </w:tabs>
        <w:spacing w:after="80"/>
        <w:rPr>
          <w:rFonts w:ascii="Arial" w:hAnsi="Arial"/>
          <w:b/>
          <w:sz w:val="20"/>
          <w:szCs w:val="20"/>
        </w:rPr>
      </w:pPr>
      <w:r w:rsidRPr="00825C5F">
        <w:rPr>
          <w:rFonts w:ascii="Arial" w:hAnsi="Arial"/>
          <w:b/>
          <w:sz w:val="20"/>
          <w:szCs w:val="20"/>
        </w:rPr>
        <w:t>Document for:</w:t>
      </w:r>
      <w:r w:rsidRPr="00825C5F">
        <w:rPr>
          <w:rFonts w:ascii="Arial" w:hAnsi="Arial"/>
          <w:b/>
          <w:sz w:val="20"/>
          <w:szCs w:val="20"/>
        </w:rPr>
        <w:tab/>
      </w:r>
      <w:bookmarkStart w:id="2" w:name="DocumentFor"/>
      <w:bookmarkEnd w:id="2"/>
      <w:r>
        <w:rPr>
          <w:rFonts w:ascii="Arial" w:hAnsi="Arial"/>
          <w:b/>
          <w:sz w:val="20"/>
          <w:szCs w:val="20"/>
        </w:rPr>
        <w:t>Discussion/</w:t>
      </w:r>
      <w:r w:rsidRPr="00825C5F">
        <w:rPr>
          <w:rFonts w:ascii="Arial" w:hAnsi="Arial"/>
          <w:b/>
          <w:sz w:val="20"/>
          <w:szCs w:val="20"/>
        </w:rPr>
        <w:t>Decision</w:t>
      </w:r>
    </w:p>
    <w:p w:rsidR="003B12A4" w:rsidRPr="00D71F0D" w:rsidRDefault="003B12A4" w:rsidP="003B12A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3B12A4" w:rsidRDefault="003B12A4" w:rsidP="003B12A4">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w:t>
      </w:r>
      <w:r w:rsidRPr="007260B9">
        <w:rPr>
          <w:rFonts w:ascii="Times New Roman" w:eastAsia="SimSun" w:hAnsi="Times New Roman" w:cs="Times New Roman"/>
          <w:sz w:val="20"/>
        </w:rPr>
        <w:t xml:space="preserve">this contribution, we </w:t>
      </w:r>
      <w:r>
        <w:rPr>
          <w:rFonts w:ascii="Times New Roman" w:eastAsia="SimSun" w:hAnsi="Times New Roman" w:cs="Times New Roman"/>
          <w:sz w:val="20"/>
        </w:rPr>
        <w:t>discuss prototype matrix design including following aspects</w:t>
      </w:r>
    </w:p>
    <w:p w:rsidR="003B12A4" w:rsidRDefault="003B12A4" w:rsidP="003B12A4">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Base matrix structure</w:t>
      </w:r>
    </w:p>
    <w:p w:rsidR="003B12A4" w:rsidRPr="00A32418" w:rsidRDefault="003B12A4" w:rsidP="003B12A4">
      <w:pPr>
        <w:pStyle w:val="ListParagraph"/>
        <w:numPr>
          <w:ilvl w:val="0"/>
          <w:numId w:val="4"/>
        </w:numPr>
        <w:overflowPunct w:val="0"/>
        <w:autoSpaceDE w:val="0"/>
        <w:autoSpaceDN w:val="0"/>
        <w:adjustRightInd w:val="0"/>
        <w:spacing w:after="180" w:line="240" w:lineRule="auto"/>
        <w:jc w:val="both"/>
        <w:textAlignment w:val="baseline"/>
      </w:pPr>
      <w:r>
        <w:rPr>
          <w:rFonts w:ascii="Times New Roman" w:eastAsia="SimSun" w:hAnsi="Times New Roman" w:cs="Times New Roman"/>
          <w:sz w:val="20"/>
        </w:rPr>
        <w:t>Encoding</w:t>
      </w:r>
    </w:p>
    <w:p w:rsidR="003B12A4" w:rsidRDefault="003B12A4" w:rsidP="003B12A4">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Circulant weight</w:t>
      </w:r>
    </w:p>
    <w:p w:rsidR="003B12A4" w:rsidRDefault="003B12A4" w:rsidP="003B12A4">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Base matrices and lift size(s)</w:t>
      </w:r>
    </w:p>
    <w:p w:rsidR="003B12A4" w:rsidRPr="00D220ED" w:rsidRDefault="003B12A4" w:rsidP="003B12A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Discussion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LDPC parity-check matrix is typically described using a combination of base matrix (or a protograph) and shift size (or lift size). If H</w:t>
      </w:r>
      <w:r w:rsidRPr="001C4A1D">
        <w:rPr>
          <w:rFonts w:ascii="Times New Roman" w:hAnsi="Times New Roman" w:cs="Times New Roman"/>
          <w:sz w:val="20"/>
          <w:szCs w:val="20"/>
          <w:vertAlign w:val="subscript"/>
          <w:lang w:val="en-GB"/>
        </w:rPr>
        <w:t>b</w:t>
      </w:r>
      <w:r>
        <w:rPr>
          <w:rFonts w:ascii="Times New Roman" w:hAnsi="Times New Roman" w:cs="Times New Roman"/>
          <w:sz w:val="20"/>
          <w:szCs w:val="20"/>
          <w:lang w:val="en-GB"/>
        </w:rPr>
        <w:t xml:space="preserve"> denotes a base matrix of dimensions m</w:t>
      </w:r>
      <w:r>
        <w:rPr>
          <w:rFonts w:ascii="Times New Roman" w:hAnsi="Times New Roman" w:cs="Times New Roman"/>
          <w:sz w:val="20"/>
          <w:szCs w:val="20"/>
          <w:vertAlign w:val="subscript"/>
          <w:lang w:val="en-GB"/>
        </w:rPr>
        <w:t xml:space="preserve"> </w:t>
      </w:r>
      <w:r>
        <w:rPr>
          <w:rFonts w:ascii="Times New Roman" w:hAnsi="Times New Roman" w:cs="Times New Roman"/>
          <w:sz w:val="20"/>
          <w:szCs w:val="20"/>
          <w:lang w:val="en-GB"/>
        </w:rPr>
        <w:t>x n, and this base matrix is expanded (or lifted) using a lift size z to obtain a parity-check matrix H with dimensions (m</w:t>
      </w:r>
      <w:r>
        <w:rPr>
          <w:rFonts w:ascii="Times New Roman" w:hAnsi="Times New Roman" w:cs="Times New Roman"/>
          <w:sz w:val="20"/>
          <w:szCs w:val="20"/>
          <w:vertAlign w:val="subscript"/>
          <w:lang w:val="en-GB"/>
        </w:rPr>
        <w:t xml:space="preserve"> ∙</w:t>
      </w:r>
      <w:r w:rsidRPr="001C4A1D">
        <w:rPr>
          <w:rFonts w:ascii="Times New Roman" w:hAnsi="Times New Roman" w:cs="Times New Roman"/>
          <w:sz w:val="20"/>
          <w:szCs w:val="20"/>
          <w:lang w:val="en-GB"/>
        </w:rPr>
        <w:t xml:space="preserve">z) </w:t>
      </w:r>
      <w:r>
        <w:rPr>
          <w:rFonts w:ascii="Times New Roman" w:hAnsi="Times New Roman" w:cs="Times New Roman"/>
          <w:sz w:val="20"/>
          <w:szCs w:val="20"/>
          <w:lang w:val="en-GB"/>
        </w:rPr>
        <w:t>x (n</w:t>
      </w:r>
      <w:r>
        <w:rPr>
          <w:rFonts w:ascii="Times New Roman" w:hAnsi="Times New Roman" w:cs="Times New Roman"/>
          <w:sz w:val="20"/>
          <w:szCs w:val="20"/>
          <w:vertAlign w:val="subscript"/>
          <w:lang w:val="en-GB"/>
        </w:rPr>
        <w:t xml:space="preserve"> ∙</w:t>
      </w:r>
      <w:r w:rsidRPr="001C4A1D">
        <w:rPr>
          <w:rFonts w:ascii="Times New Roman" w:hAnsi="Times New Roman" w:cs="Times New Roman"/>
          <w:sz w:val="20"/>
          <w:szCs w:val="20"/>
          <w:lang w:val="en-GB"/>
        </w:rPr>
        <w:t>z</w:t>
      </w:r>
      <w:r>
        <w:rPr>
          <w:rFonts w:ascii="Times New Roman" w:hAnsi="Times New Roman" w:cs="Times New Roman"/>
          <w:sz w:val="20"/>
          <w:szCs w:val="20"/>
          <w:lang w:val="en-GB"/>
        </w:rPr>
        <w:t>), corresponding to an information block of length k</w:t>
      </w:r>
      <w:r w:rsidRPr="001C4A1D">
        <w:rPr>
          <w:rFonts w:ascii="Times New Roman" w:hAnsi="Times New Roman" w:cs="Times New Roman"/>
          <w:sz w:val="20"/>
          <w:szCs w:val="20"/>
          <w:lang w:val="en-GB"/>
        </w:rPr>
        <w:t>∙z</w:t>
      </w:r>
      <w:r>
        <w:rPr>
          <w:rFonts w:ascii="Times New Roman" w:hAnsi="Times New Roman" w:cs="Times New Roman"/>
          <w:sz w:val="20"/>
          <w:szCs w:val="20"/>
          <w:lang w:val="en-GB"/>
        </w:rPr>
        <w:t>=(n-m</w:t>
      </w:r>
      <w:r w:rsidRPr="001D571F">
        <w:rPr>
          <w:rFonts w:ascii="Times New Roman" w:hAnsi="Times New Roman" w:cs="Times New Roman"/>
          <w:sz w:val="20"/>
          <w:szCs w:val="20"/>
          <w:lang w:val="en-GB"/>
        </w:rPr>
        <w:t>)</w:t>
      </w:r>
      <w:r>
        <w:rPr>
          <w:rFonts w:ascii="Times New Roman" w:hAnsi="Times New Roman" w:cs="Times New Roman"/>
          <w:sz w:val="20"/>
          <w:szCs w:val="20"/>
          <w:lang w:val="en-GB"/>
        </w:rPr>
        <w:t>∙z, bits and a native code rate r = (n-m</w:t>
      </w:r>
      <w:r w:rsidRPr="001C4A1D">
        <w:rPr>
          <w:rFonts w:ascii="Times New Roman" w:hAnsi="Times New Roman" w:cs="Times New Roman"/>
          <w:sz w:val="20"/>
          <w:szCs w:val="20"/>
          <w:lang w:val="en-GB"/>
        </w:rPr>
        <w:t>)</w:t>
      </w:r>
      <w:r>
        <w:rPr>
          <w:rFonts w:ascii="Times New Roman" w:hAnsi="Times New Roman" w:cs="Times New Roman"/>
          <w:sz w:val="20"/>
          <w:szCs w:val="20"/>
          <w:lang w:val="en-GB"/>
        </w:rPr>
        <w:t xml:space="preserve">/n.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921B44">
        <w:rPr>
          <w:rFonts w:ascii="Times New Roman" w:hAnsi="Times New Roman" w:cs="Times New Roman"/>
          <w:sz w:val="20"/>
          <w:szCs w:val="20"/>
          <w:lang w:val="en-GB"/>
        </w:rPr>
        <w:t xml:space="preserve">The LDPC encoder encodes an information block </w:t>
      </w:r>
      <w:r w:rsidRPr="00921B44">
        <w:rPr>
          <w:rFonts w:ascii="Times New Roman" w:hAnsi="Times New Roman" w:cs="Times New Roman"/>
          <w:b/>
          <w:sz w:val="20"/>
          <w:szCs w:val="20"/>
          <w:lang w:val="en-GB"/>
        </w:rPr>
        <w:t>i</w:t>
      </w:r>
      <w:r w:rsidRPr="00921B44">
        <w:rPr>
          <w:rFonts w:ascii="Times New Roman" w:hAnsi="Times New Roman" w:cs="Times New Roman"/>
          <w:sz w:val="20"/>
          <w:szCs w:val="20"/>
          <w:lang w:val="en-GB"/>
        </w:rPr>
        <w:t xml:space="preserve"> = i</w:t>
      </w:r>
      <w:r w:rsidRPr="00921B44">
        <w:rPr>
          <w:rFonts w:ascii="Times New Roman" w:hAnsi="Times New Roman" w:cs="Times New Roman"/>
          <w:sz w:val="20"/>
          <w:szCs w:val="20"/>
          <w:vertAlign w:val="subscript"/>
          <w:lang w:val="en-GB"/>
        </w:rPr>
        <w:t>0</w:t>
      </w:r>
      <w:r w:rsidRPr="00921B44">
        <w:rPr>
          <w:rFonts w:ascii="Times New Roman" w:hAnsi="Times New Roman" w:cs="Times New Roman"/>
          <w:sz w:val="20"/>
          <w:szCs w:val="20"/>
          <w:lang w:val="en-GB"/>
        </w:rPr>
        <w:t>, i</w:t>
      </w:r>
      <w:r w:rsidRPr="00921B44">
        <w:rPr>
          <w:rFonts w:ascii="Times New Roman" w:hAnsi="Times New Roman" w:cs="Times New Roman"/>
          <w:sz w:val="20"/>
          <w:szCs w:val="20"/>
          <w:vertAlign w:val="subscript"/>
          <w:lang w:val="en-GB"/>
        </w:rPr>
        <w:t>1</w:t>
      </w:r>
      <w:r w:rsidRPr="00921B44">
        <w:rPr>
          <w:rFonts w:ascii="Times New Roman" w:hAnsi="Times New Roman" w:cs="Times New Roman"/>
          <w:sz w:val="20"/>
          <w:szCs w:val="20"/>
          <w:lang w:val="en-GB"/>
        </w:rPr>
        <w:t>,i</w:t>
      </w:r>
      <w:r w:rsidRPr="00921B44">
        <w:rPr>
          <w:rFonts w:ascii="Times New Roman" w:hAnsi="Times New Roman" w:cs="Times New Roman"/>
          <w:sz w:val="20"/>
          <w:szCs w:val="20"/>
          <w:vertAlign w:val="subscript"/>
          <w:lang w:val="en-GB"/>
        </w:rPr>
        <w:t>2</w:t>
      </w:r>
      <w:r w:rsidRPr="00921B44">
        <w:rPr>
          <w:rFonts w:ascii="Times New Roman" w:hAnsi="Times New Roman" w:cs="Times New Roman"/>
          <w:sz w:val="20"/>
          <w:szCs w:val="20"/>
          <w:lang w:val="en-GB"/>
        </w:rPr>
        <w:t>…i</w:t>
      </w:r>
      <w:r w:rsidRPr="00921B44">
        <w:rPr>
          <w:rFonts w:ascii="Times New Roman" w:hAnsi="Times New Roman" w:cs="Times New Roman"/>
          <w:sz w:val="20"/>
          <w:szCs w:val="20"/>
          <w:vertAlign w:val="subscript"/>
          <w:lang w:val="en-GB"/>
        </w:rPr>
        <w:t>k-1</w:t>
      </w:r>
      <w:r w:rsidRPr="00921B44">
        <w:rPr>
          <w:rFonts w:ascii="Times New Roman" w:hAnsi="Times New Roman" w:cs="Times New Roman"/>
          <w:sz w:val="20"/>
          <w:szCs w:val="20"/>
          <w:lang w:val="en-GB"/>
        </w:rPr>
        <w:t xml:space="preserve"> into a codeword </w:t>
      </w:r>
      <w:r w:rsidRPr="00921B44">
        <w:rPr>
          <w:rFonts w:ascii="Times New Roman" w:hAnsi="Times New Roman" w:cs="Times New Roman"/>
          <w:b/>
          <w:sz w:val="20"/>
          <w:szCs w:val="20"/>
          <w:lang w:val="en-GB"/>
        </w:rPr>
        <w:t>c</w:t>
      </w:r>
      <w:r w:rsidRPr="00921B44">
        <w:rPr>
          <w:rFonts w:ascii="Times New Roman" w:hAnsi="Times New Roman" w:cs="Times New Roman"/>
          <w:sz w:val="20"/>
          <w:szCs w:val="20"/>
          <w:lang w:val="en-GB"/>
        </w:rPr>
        <w:t xml:space="preserve">, of size n, </w:t>
      </w:r>
      <w:r w:rsidRPr="00921B44">
        <w:rPr>
          <w:rFonts w:ascii="Times New Roman" w:hAnsi="Times New Roman" w:cs="Times New Roman"/>
          <w:b/>
          <w:sz w:val="20"/>
          <w:szCs w:val="20"/>
          <w:lang w:val="en-GB"/>
        </w:rPr>
        <w:t xml:space="preserve">c </w:t>
      </w:r>
      <w:r w:rsidRPr="00921B44">
        <w:rPr>
          <w:rFonts w:ascii="Times New Roman" w:hAnsi="Times New Roman" w:cs="Times New Roman"/>
          <w:sz w:val="20"/>
          <w:szCs w:val="20"/>
          <w:lang w:val="en-GB"/>
        </w:rPr>
        <w:t>= (c</w:t>
      </w:r>
      <w:r w:rsidRPr="00921B44">
        <w:rPr>
          <w:rFonts w:ascii="Times New Roman" w:hAnsi="Times New Roman" w:cs="Times New Roman"/>
          <w:sz w:val="20"/>
          <w:szCs w:val="20"/>
          <w:vertAlign w:val="subscript"/>
          <w:lang w:val="en-GB"/>
        </w:rPr>
        <w:t>0</w:t>
      </w:r>
      <w:r w:rsidRPr="00921B44">
        <w:rPr>
          <w:rFonts w:ascii="Times New Roman" w:hAnsi="Times New Roman" w:cs="Times New Roman"/>
          <w:sz w:val="20"/>
          <w:szCs w:val="20"/>
          <w:lang w:val="en-GB"/>
        </w:rPr>
        <w:t>, c</w:t>
      </w:r>
      <w:r w:rsidRPr="00921B44">
        <w:rPr>
          <w:rFonts w:ascii="Times New Roman" w:hAnsi="Times New Roman" w:cs="Times New Roman"/>
          <w:sz w:val="20"/>
          <w:szCs w:val="20"/>
          <w:vertAlign w:val="subscript"/>
          <w:lang w:val="en-GB"/>
        </w:rPr>
        <w:t>1</w:t>
      </w:r>
      <w:r w:rsidRPr="00921B44">
        <w:rPr>
          <w:rFonts w:ascii="Times New Roman" w:hAnsi="Times New Roman" w:cs="Times New Roman"/>
          <w:sz w:val="20"/>
          <w:szCs w:val="20"/>
          <w:lang w:val="en-GB"/>
        </w:rPr>
        <w:t>,….c</w:t>
      </w:r>
      <w:r w:rsidRPr="00921B44">
        <w:rPr>
          <w:rFonts w:ascii="Times New Roman" w:hAnsi="Times New Roman" w:cs="Times New Roman"/>
          <w:sz w:val="20"/>
          <w:szCs w:val="20"/>
          <w:vertAlign w:val="subscript"/>
          <w:lang w:val="en-GB"/>
        </w:rPr>
        <w:t>k-1</w:t>
      </w:r>
      <w:r w:rsidRPr="00921B44">
        <w:rPr>
          <w:rFonts w:ascii="Times New Roman" w:hAnsi="Times New Roman" w:cs="Times New Roman"/>
          <w:sz w:val="20"/>
          <w:szCs w:val="20"/>
          <w:lang w:val="en-GB"/>
        </w:rPr>
        <w:t>,c</w:t>
      </w:r>
      <w:r w:rsidRPr="00921B44">
        <w:rPr>
          <w:rFonts w:ascii="Times New Roman" w:hAnsi="Times New Roman" w:cs="Times New Roman"/>
          <w:sz w:val="20"/>
          <w:szCs w:val="20"/>
          <w:vertAlign w:val="subscript"/>
          <w:lang w:val="en-GB"/>
        </w:rPr>
        <w:t>k</w:t>
      </w:r>
      <w:r w:rsidRPr="00921B44">
        <w:rPr>
          <w:rFonts w:ascii="Times New Roman" w:hAnsi="Times New Roman" w:cs="Times New Roman"/>
          <w:sz w:val="20"/>
          <w:szCs w:val="20"/>
          <w:lang w:val="en-GB"/>
        </w:rPr>
        <w:t>….c</w:t>
      </w:r>
      <w:r w:rsidRPr="00921B44">
        <w:rPr>
          <w:rFonts w:ascii="Times New Roman" w:hAnsi="Times New Roman" w:cs="Times New Roman"/>
          <w:sz w:val="20"/>
          <w:szCs w:val="20"/>
          <w:vertAlign w:val="subscript"/>
          <w:lang w:val="en-GB"/>
        </w:rPr>
        <w:t>n-1</w:t>
      </w:r>
      <w:r w:rsidRPr="00921B44">
        <w:rPr>
          <w:rFonts w:ascii="Times New Roman" w:hAnsi="Times New Roman" w:cs="Times New Roman"/>
          <w:sz w:val="20"/>
          <w:szCs w:val="20"/>
          <w:lang w:val="en-GB"/>
        </w:rPr>
        <w:t>)</w:t>
      </w:r>
      <w:r>
        <w:rPr>
          <w:rFonts w:ascii="Times New Roman" w:hAnsi="Times New Roman" w:cs="Times New Roman"/>
          <w:sz w:val="20"/>
          <w:szCs w:val="20"/>
          <w:lang w:val="en-GB"/>
        </w:rPr>
        <w:t>, where each element denotes a vector of length-z (lift value)</w:t>
      </w:r>
      <w:r w:rsidRPr="00921B44">
        <w:rPr>
          <w:rFonts w:ascii="Times New Roman" w:hAnsi="Times New Roman" w:cs="Times New Roman"/>
          <w:sz w:val="20"/>
          <w:szCs w:val="20"/>
          <w:lang w:val="en-GB"/>
        </w:rPr>
        <w:t xml:space="preserve">. In systematic encoding, the first k </w:t>
      </w:r>
      <w:r>
        <w:rPr>
          <w:rFonts w:ascii="Times New Roman" w:hAnsi="Times New Roman" w:cs="Times New Roman"/>
          <w:sz w:val="20"/>
          <w:szCs w:val="20"/>
          <w:lang w:val="en-GB"/>
        </w:rPr>
        <w:t>elements</w:t>
      </w:r>
      <w:r w:rsidRPr="00921B44">
        <w:rPr>
          <w:rFonts w:ascii="Times New Roman" w:hAnsi="Times New Roman" w:cs="Times New Roman"/>
          <w:sz w:val="20"/>
          <w:szCs w:val="20"/>
          <w:lang w:val="en-GB"/>
        </w:rPr>
        <w:t xml:space="preserve"> of the codeword are typically the same as information </w:t>
      </w:r>
      <w:r>
        <w:rPr>
          <w:rFonts w:ascii="Times New Roman" w:hAnsi="Times New Roman" w:cs="Times New Roman"/>
          <w:sz w:val="20"/>
          <w:szCs w:val="20"/>
          <w:lang w:val="en-GB"/>
        </w:rPr>
        <w:t xml:space="preserve">block </w:t>
      </w:r>
      <w:r w:rsidRPr="00921B44">
        <w:rPr>
          <w:rFonts w:ascii="Times New Roman" w:hAnsi="Times New Roman" w:cs="Times New Roman"/>
          <w:sz w:val="20"/>
          <w:szCs w:val="20"/>
          <w:lang w:val="en-GB"/>
        </w:rPr>
        <w:t>i.e. c</w:t>
      </w:r>
      <w:r w:rsidRPr="00921B44">
        <w:rPr>
          <w:rFonts w:ascii="Times New Roman" w:hAnsi="Times New Roman" w:cs="Times New Roman"/>
          <w:sz w:val="20"/>
          <w:szCs w:val="20"/>
          <w:vertAlign w:val="subscript"/>
          <w:lang w:val="en-GB"/>
        </w:rPr>
        <w:t>j</w:t>
      </w:r>
      <w:r w:rsidRPr="00921B44">
        <w:rPr>
          <w:rFonts w:ascii="Times New Roman" w:hAnsi="Times New Roman" w:cs="Times New Roman"/>
          <w:sz w:val="20"/>
          <w:szCs w:val="20"/>
          <w:lang w:val="en-GB"/>
        </w:rPr>
        <w:t xml:space="preserve"> = i</w:t>
      </w:r>
      <w:r w:rsidRPr="00921B44">
        <w:rPr>
          <w:rFonts w:ascii="Times New Roman" w:hAnsi="Times New Roman" w:cs="Times New Roman"/>
          <w:sz w:val="20"/>
          <w:szCs w:val="20"/>
          <w:vertAlign w:val="subscript"/>
          <w:lang w:val="en-GB"/>
        </w:rPr>
        <w:t>j</w:t>
      </w:r>
      <w:r w:rsidRPr="00921B44">
        <w:rPr>
          <w:rFonts w:ascii="Times New Roman" w:hAnsi="Times New Roman" w:cs="Times New Roman"/>
          <w:sz w:val="20"/>
          <w:szCs w:val="20"/>
          <w:lang w:val="en-GB"/>
        </w:rPr>
        <w:t xml:space="preserve">, for j = 0 to k-1. The codeword </w:t>
      </w:r>
      <w:r w:rsidRPr="00921B44">
        <w:rPr>
          <w:rFonts w:ascii="Times New Roman" w:hAnsi="Times New Roman" w:cs="Times New Roman"/>
          <w:b/>
          <w:sz w:val="20"/>
          <w:szCs w:val="20"/>
          <w:lang w:val="en-GB"/>
        </w:rPr>
        <w:t>c</w:t>
      </w:r>
      <w:r w:rsidRPr="00921B44">
        <w:rPr>
          <w:rFonts w:ascii="Times New Roman" w:hAnsi="Times New Roman" w:cs="Times New Roman"/>
          <w:b/>
          <w:sz w:val="20"/>
          <w:szCs w:val="20"/>
          <w:vertAlign w:val="subscript"/>
          <w:lang w:val="en-GB"/>
        </w:rPr>
        <w:t xml:space="preserve"> </w:t>
      </w:r>
      <w:r w:rsidRPr="00921B44">
        <w:rPr>
          <w:rFonts w:ascii="Times New Roman" w:hAnsi="Times New Roman" w:cs="Times New Roman"/>
          <w:sz w:val="20"/>
          <w:szCs w:val="20"/>
          <w:lang w:val="en-GB"/>
        </w:rPr>
        <w:t xml:space="preserve">satisfies the parity-check equations </w:t>
      </w:r>
      <w:r w:rsidRPr="00921B44">
        <w:rPr>
          <w:rFonts w:ascii="Times New Roman" w:hAnsi="Times New Roman" w:cs="Times New Roman"/>
          <w:b/>
          <w:sz w:val="20"/>
          <w:szCs w:val="20"/>
          <w:lang w:val="en-GB"/>
        </w:rPr>
        <w:t>H</w:t>
      </w:r>
      <w:r w:rsidRPr="00921B44">
        <w:rPr>
          <w:rFonts w:ascii="Times New Roman" w:hAnsi="Times New Roman" w:cs="Times New Roman"/>
          <w:sz w:val="20"/>
          <w:szCs w:val="20"/>
          <w:lang w:val="en-GB"/>
        </w:rPr>
        <w:t>∙</w:t>
      </w:r>
      <w:r w:rsidRPr="00921B44">
        <w:rPr>
          <w:rFonts w:ascii="Times New Roman" w:hAnsi="Times New Roman" w:cs="Times New Roman"/>
          <w:b/>
          <w:sz w:val="20"/>
          <w:szCs w:val="20"/>
          <w:lang w:val="en-GB"/>
        </w:rPr>
        <w:t>c</w:t>
      </w:r>
      <w:r w:rsidRPr="00921B44">
        <w:rPr>
          <w:rFonts w:ascii="Times New Roman" w:hAnsi="Times New Roman" w:cs="Times New Roman"/>
          <w:b/>
          <w:sz w:val="20"/>
          <w:szCs w:val="20"/>
          <w:vertAlign w:val="superscript"/>
          <w:lang w:val="en-GB"/>
        </w:rPr>
        <w:t>T</w:t>
      </w:r>
      <w:r w:rsidRPr="00921B44">
        <w:rPr>
          <w:rFonts w:ascii="Times New Roman" w:hAnsi="Times New Roman" w:cs="Times New Roman"/>
          <w:b/>
          <w:sz w:val="20"/>
          <w:szCs w:val="20"/>
          <w:vertAlign w:val="subscript"/>
          <w:lang w:val="en-GB"/>
        </w:rPr>
        <w:t xml:space="preserve"> </w:t>
      </w:r>
      <w:r w:rsidRPr="00921B44">
        <w:rPr>
          <w:rFonts w:ascii="Times New Roman" w:hAnsi="Times New Roman" w:cs="Times New Roman"/>
          <w:b/>
          <w:sz w:val="20"/>
          <w:szCs w:val="20"/>
          <w:lang w:val="en-GB"/>
        </w:rPr>
        <w:t>= 0</w:t>
      </w:r>
      <w:r>
        <w:rPr>
          <w:rFonts w:ascii="Times New Roman" w:hAnsi="Times New Roman" w:cs="Times New Roman"/>
          <w:sz w:val="20"/>
          <w:szCs w:val="20"/>
          <w:lang w:val="en-GB"/>
        </w:rPr>
        <w:t xml:space="preserve">. In case of information bit puncturing, for a given code rate, the parity-check matrix dimensions are slightly different as additional parity-check bits need to be generated instead of transmitted parity-check bits.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We now describe some principles for various operations including encoding, code extension, and selection of lift sizes/zero padding, etc.</w:t>
      </w:r>
    </w:p>
    <w:p w:rsidR="003B12A4" w:rsidRPr="00216A2C" w:rsidRDefault="003B12A4" w:rsidP="003B12A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Base matrix structure</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1C4A1D">
        <w:rPr>
          <w:rFonts w:ascii="Times New Roman" w:hAnsi="Times New Roman" w:cs="Times New Roman"/>
          <w:sz w:val="20"/>
          <w:szCs w:val="20"/>
          <w:lang w:val="en-GB"/>
        </w:rPr>
        <w:t>We propose encoding using a dual-diagonal or a repeat accumulate structure</w:t>
      </w:r>
      <w:r>
        <w:rPr>
          <w:rFonts w:ascii="Times New Roman" w:hAnsi="Times New Roman" w:cs="Times New Roman"/>
          <w:sz w:val="20"/>
          <w:szCs w:val="20"/>
          <w:lang w:val="en-GB"/>
        </w:rPr>
        <w:t xml:space="preserve"> for the base matrix</w:t>
      </w:r>
      <w:r w:rsidRPr="001C4A1D">
        <w:rPr>
          <w:rFonts w:ascii="Times New Roman" w:hAnsi="Times New Roman" w:cs="Times New Roman"/>
          <w:sz w:val="20"/>
          <w:szCs w:val="20"/>
          <w:lang w:val="en-GB"/>
        </w:rPr>
        <w:t>, similar to the encoding used in 802.1</w:t>
      </w:r>
      <w:r>
        <w:rPr>
          <w:rFonts w:ascii="Times New Roman" w:hAnsi="Times New Roman" w:cs="Times New Roman"/>
          <w:sz w:val="20"/>
          <w:szCs w:val="20"/>
          <w:lang w:val="en-GB"/>
        </w:rPr>
        <w:t>1</w:t>
      </w:r>
      <w:r w:rsidRPr="001C4A1D">
        <w:rPr>
          <w:rFonts w:ascii="Times New Roman" w:hAnsi="Times New Roman" w:cs="Times New Roman"/>
          <w:sz w:val="20"/>
          <w:szCs w:val="20"/>
          <w:lang w:val="en-GB"/>
        </w:rPr>
        <w:t xml:space="preserve">n </w:t>
      </w:r>
      <w:r>
        <w:rPr>
          <w:rFonts w:ascii="Times New Roman" w:hAnsi="Times New Roman" w:cs="Times New Roman"/>
          <w:sz w:val="20"/>
          <w:szCs w:val="20"/>
          <w:lang w:val="en-GB"/>
        </w:rPr>
        <w:t>parity-check matrix</w:t>
      </w:r>
      <w:r w:rsidRPr="001C4A1D">
        <w:rPr>
          <w:rFonts w:ascii="Times New Roman" w:hAnsi="Times New Roman" w:cs="Times New Roman"/>
          <w:sz w:val="20"/>
          <w:szCs w:val="20"/>
          <w:lang w:val="en-GB"/>
        </w:rPr>
        <w:t xml:space="preserve">. </w:t>
      </w:r>
      <w:r>
        <w:rPr>
          <w:rFonts w:ascii="Times New Roman" w:hAnsi="Times New Roman" w:cs="Times New Roman"/>
          <w:sz w:val="20"/>
          <w:szCs w:val="20"/>
          <w:lang w:val="en-GB"/>
        </w:rPr>
        <w:t>For a (n-k)xn</w:t>
      </w:r>
      <w:r w:rsidRPr="001C4A1D">
        <w:rPr>
          <w:rFonts w:ascii="Times New Roman" w:hAnsi="Times New Roman" w:cs="Times New Roman"/>
          <w:sz w:val="20"/>
          <w:szCs w:val="20"/>
          <w:lang w:val="en-GB"/>
        </w:rPr>
        <w:t xml:space="preserve"> base matrix for this consists of a systematic potion</w:t>
      </w:r>
      <w:r>
        <w:rPr>
          <w:rFonts w:ascii="Times New Roman" w:hAnsi="Times New Roman" w:cs="Times New Roman"/>
          <w:sz w:val="20"/>
          <w:szCs w:val="20"/>
          <w:lang w:val="en-GB"/>
        </w:rPr>
        <w:t xml:space="preserve"> (k columns)</w:t>
      </w:r>
      <w:r w:rsidRPr="001C4A1D">
        <w:rPr>
          <w:rFonts w:ascii="Times New Roman" w:hAnsi="Times New Roman" w:cs="Times New Roman"/>
          <w:sz w:val="20"/>
          <w:szCs w:val="20"/>
          <w:lang w:val="en-GB"/>
        </w:rPr>
        <w:t xml:space="preserve">, followed one parity-check column with </w:t>
      </w:r>
      <w:r>
        <w:rPr>
          <w:rFonts w:ascii="Times New Roman" w:hAnsi="Times New Roman" w:cs="Times New Roman"/>
          <w:sz w:val="20"/>
          <w:szCs w:val="20"/>
          <w:lang w:val="en-GB"/>
        </w:rPr>
        <w:t xml:space="preserve">an odd </w:t>
      </w:r>
      <w:r w:rsidRPr="001C4A1D">
        <w:rPr>
          <w:rFonts w:ascii="Times New Roman" w:hAnsi="Times New Roman" w:cs="Times New Roman"/>
          <w:sz w:val="20"/>
          <w:szCs w:val="20"/>
          <w:lang w:val="en-GB"/>
        </w:rPr>
        <w:t xml:space="preserve">weight </w:t>
      </w:r>
      <w:r>
        <w:rPr>
          <w:rFonts w:ascii="Times New Roman" w:hAnsi="Times New Roman" w:cs="Times New Roman"/>
          <w:sz w:val="20"/>
          <w:szCs w:val="20"/>
          <w:lang w:val="en-GB"/>
        </w:rPr>
        <w:t xml:space="preserve">(e.g. </w:t>
      </w:r>
      <w:r w:rsidRPr="001C4A1D">
        <w:rPr>
          <w:rFonts w:ascii="Times New Roman" w:hAnsi="Times New Roman" w:cs="Times New Roman"/>
          <w:sz w:val="20"/>
          <w:szCs w:val="20"/>
          <w:lang w:val="en-GB"/>
        </w:rPr>
        <w:t>3</w:t>
      </w:r>
      <w:r>
        <w:rPr>
          <w:rFonts w:ascii="Times New Roman" w:hAnsi="Times New Roman" w:cs="Times New Roman"/>
          <w:sz w:val="20"/>
          <w:szCs w:val="20"/>
          <w:lang w:val="en-GB"/>
        </w:rPr>
        <w:t>)</w:t>
      </w:r>
      <w:r w:rsidRPr="001C4A1D">
        <w:rPr>
          <w:rFonts w:ascii="Times New Roman" w:hAnsi="Times New Roman" w:cs="Times New Roman"/>
          <w:sz w:val="20"/>
          <w:szCs w:val="20"/>
          <w:lang w:val="en-GB"/>
        </w:rPr>
        <w:t xml:space="preserve">, and then </w:t>
      </w:r>
      <w:r>
        <w:rPr>
          <w:rFonts w:ascii="Times New Roman" w:hAnsi="Times New Roman" w:cs="Times New Roman"/>
          <w:sz w:val="20"/>
          <w:szCs w:val="20"/>
          <w:lang w:val="en-GB"/>
        </w:rPr>
        <w:t xml:space="preserve">(n-k-1) columns with a dual-diagonal structure (i.e. weight-2 columns). </w:t>
      </w:r>
      <w:r w:rsidRPr="00921B44">
        <w:rPr>
          <w:rFonts w:ascii="Times New Roman" w:hAnsi="Times New Roman" w:cs="Times New Roman"/>
          <w:sz w:val="20"/>
          <w:szCs w:val="20"/>
          <w:lang w:val="en-GB"/>
        </w:rPr>
        <w:t xml:space="preserve">The repeat accumulate structure </w:t>
      </w:r>
      <w:r>
        <w:rPr>
          <w:rFonts w:ascii="Times New Roman" w:hAnsi="Times New Roman" w:cs="Times New Roman"/>
          <w:sz w:val="20"/>
          <w:szCs w:val="20"/>
          <w:lang w:val="en-GB"/>
        </w:rPr>
        <w:t xml:space="preserve">for encoding </w:t>
      </w:r>
      <w:r w:rsidRPr="00921B44">
        <w:rPr>
          <w:rFonts w:ascii="Times New Roman" w:hAnsi="Times New Roman" w:cs="Times New Roman"/>
          <w:sz w:val="20"/>
          <w:szCs w:val="20"/>
          <w:lang w:val="en-GB"/>
        </w:rPr>
        <w:t xml:space="preserve">can be applied at block level </w:t>
      </w:r>
      <w:r>
        <w:rPr>
          <w:rFonts w:ascii="Times New Roman" w:hAnsi="Times New Roman" w:cs="Times New Roman"/>
          <w:sz w:val="20"/>
          <w:szCs w:val="20"/>
          <w:lang w:val="en-GB"/>
        </w:rPr>
        <w:t xml:space="preserve">(i.e. on expanded matrix) </w:t>
      </w:r>
      <w:r w:rsidRPr="00921B44">
        <w:rPr>
          <w:rFonts w:ascii="Times New Roman" w:hAnsi="Times New Roman" w:cs="Times New Roman"/>
          <w:sz w:val="20"/>
          <w:szCs w:val="20"/>
          <w:lang w:val="en-GB"/>
        </w:rPr>
        <w:t xml:space="preserve">to </w:t>
      </w:r>
      <w:r>
        <w:rPr>
          <w:rFonts w:ascii="Times New Roman" w:hAnsi="Times New Roman" w:cs="Times New Roman"/>
          <w:sz w:val="20"/>
          <w:szCs w:val="20"/>
          <w:lang w:val="en-GB"/>
        </w:rPr>
        <w:t>support</w:t>
      </w:r>
      <w:r w:rsidRPr="00921B44">
        <w:rPr>
          <w:rFonts w:ascii="Times New Roman" w:hAnsi="Times New Roman" w:cs="Times New Roman"/>
          <w:sz w:val="20"/>
          <w:szCs w:val="20"/>
          <w:lang w:val="en-GB"/>
        </w:rPr>
        <w:t xml:space="preserve"> efficient high-speed encoding. </w:t>
      </w:r>
      <w:r>
        <w:rPr>
          <w:rFonts w:ascii="Times New Roman" w:hAnsi="Times New Roman" w:cs="Times New Roman"/>
          <w:sz w:val="20"/>
          <w:szCs w:val="20"/>
          <w:lang w:val="en-GB"/>
        </w:rPr>
        <w:t xml:space="preserve">An example of the base matrix is shown below: </w:t>
      </w:r>
    </w:p>
    <w:p w:rsidR="003B12A4" w:rsidRDefault="003B12A4" w:rsidP="003B12A4">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noProof/>
          <w:sz w:val="20"/>
          <w:szCs w:val="20"/>
        </w:rPr>
        <w:drawing>
          <wp:inline distT="0" distB="0" distL="0" distR="0" wp14:anchorId="2A5EBB65" wp14:editId="0F47D56E">
            <wp:extent cx="4617720" cy="73152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11n_base_example.jpg"/>
                    <pic:cNvPicPr/>
                  </pic:nvPicPr>
                  <pic:blipFill>
                    <a:blip r:embed="rId5">
                      <a:extLst>
                        <a:ext uri="{28A0092B-C50C-407E-A947-70E740481C1C}">
                          <a14:useLocalDpi xmlns:a14="http://schemas.microsoft.com/office/drawing/2010/main" val="0"/>
                        </a:ext>
                      </a:extLst>
                    </a:blip>
                    <a:stretch>
                      <a:fillRect/>
                    </a:stretch>
                  </pic:blipFill>
                  <pic:spPr>
                    <a:xfrm>
                      <a:off x="0" y="0"/>
                      <a:ext cx="4617720" cy="731520"/>
                    </a:xfrm>
                    <a:prstGeom prst="rect">
                      <a:avLst/>
                    </a:prstGeom>
                  </pic:spPr>
                </pic:pic>
              </a:graphicData>
            </a:graphic>
          </wp:inline>
        </w:drawing>
      </w:r>
    </w:p>
    <w:p w:rsidR="003B12A4" w:rsidRDefault="003B12A4" w:rsidP="003B12A4">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sz w:val="20"/>
          <w:szCs w:val="20"/>
          <w:lang w:val="en-GB"/>
        </w:rPr>
        <w:t>Figure 1</w:t>
      </w:r>
      <w:r w:rsidRPr="002F3220">
        <w:rPr>
          <w:rFonts w:ascii="Times New Roman" w:hAnsi="Times New Roman" w:cs="Times New Roman"/>
          <w:sz w:val="20"/>
          <w:szCs w:val="20"/>
          <w:lang w:val="en-GB"/>
        </w:rPr>
        <w:t>. A</w:t>
      </w:r>
      <w:r w:rsidRPr="00792385">
        <w:rPr>
          <w:rFonts w:ascii="Times New Roman" w:hAnsi="Times New Roman" w:cs="Times New Roman"/>
          <w:sz w:val="20"/>
          <w:szCs w:val="20"/>
          <w:lang w:val="en-GB"/>
        </w:rPr>
        <w:t>n example of base matrix</w:t>
      </w:r>
      <w:r>
        <w:rPr>
          <w:rFonts w:ascii="Times New Roman" w:hAnsi="Times New Roman" w:cs="Times New Roman"/>
          <w:sz w:val="20"/>
          <w:szCs w:val="20"/>
          <w:lang w:val="en-GB"/>
        </w:rPr>
        <w:t xml:space="preserve"> with a repeat accumulate structure for encoding.</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To support lower code rates, and for Incremental Redundancy (IR) operation, the base matrix can be extended using a single-parity-check extension via a diagonal parity-check structure for the extension portion. An example of such an extension matrix is shown in Figure 2.</w:t>
      </w:r>
    </w:p>
    <w:p w:rsidR="003B12A4" w:rsidRDefault="003B12A4" w:rsidP="003B12A4">
      <w:pPr>
        <w:overflowPunct w:val="0"/>
        <w:autoSpaceDE w:val="0"/>
        <w:autoSpaceDN w:val="0"/>
        <w:adjustRightInd w:val="0"/>
        <w:spacing w:after="180" w:line="240" w:lineRule="auto"/>
        <w:jc w:val="center"/>
        <w:textAlignment w:val="baseline"/>
        <w:rPr>
          <w:noProof/>
        </w:rPr>
      </w:pPr>
      <w:r>
        <w:rPr>
          <w:noProof/>
          <w:color w:val="1F497D"/>
        </w:rPr>
        <w:lastRenderedPageBreak/>
        <w:drawing>
          <wp:inline distT="0" distB="0" distL="0" distR="0" wp14:anchorId="51D3983A" wp14:editId="3D83DCE9">
            <wp:extent cx="2423160" cy="1280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3160" cy="1280160"/>
                    </a:xfrm>
                    <a:prstGeom prst="rect">
                      <a:avLst/>
                    </a:prstGeom>
                    <a:noFill/>
                    <a:ln>
                      <a:noFill/>
                    </a:ln>
                  </pic:spPr>
                </pic:pic>
              </a:graphicData>
            </a:graphic>
          </wp:inline>
        </w:drawing>
      </w:r>
    </w:p>
    <w:p w:rsidR="003B12A4" w:rsidRDefault="003B12A4" w:rsidP="003B12A4">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sz w:val="20"/>
          <w:szCs w:val="20"/>
          <w:lang w:val="en-GB"/>
        </w:rPr>
        <w:t>Figure 2</w:t>
      </w:r>
      <w:r w:rsidRPr="002F3220">
        <w:rPr>
          <w:rFonts w:ascii="Times New Roman" w:hAnsi="Times New Roman" w:cs="Times New Roman"/>
          <w:sz w:val="20"/>
          <w:szCs w:val="20"/>
          <w:lang w:val="en-GB"/>
        </w:rPr>
        <w:t>.</w:t>
      </w:r>
      <w:r>
        <w:rPr>
          <w:rFonts w:ascii="Times New Roman" w:hAnsi="Times New Roman" w:cs="Times New Roman"/>
          <w:sz w:val="20"/>
          <w:szCs w:val="20"/>
          <w:lang w:val="en-GB"/>
        </w:rPr>
        <w:t xml:space="preserve"> An example of proposed base matrix, with a repeat accumulate structure for encoding, and a single parity-check extension for IR-support.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In the figure, the top left portion [H</w:t>
      </w:r>
      <w:r w:rsidRPr="00792385">
        <w:rPr>
          <w:rFonts w:ascii="Times New Roman" w:hAnsi="Times New Roman" w:cs="Times New Roman"/>
          <w:sz w:val="20"/>
          <w:szCs w:val="20"/>
          <w:vertAlign w:val="subscript"/>
          <w:lang w:val="en-GB"/>
        </w:rPr>
        <w:t>s1</w:t>
      </w:r>
      <w:r>
        <w:rPr>
          <w:rFonts w:ascii="Times New Roman" w:hAnsi="Times New Roman" w:cs="Times New Roman"/>
          <w:sz w:val="20"/>
          <w:szCs w:val="20"/>
          <w:lang w:val="en-GB"/>
        </w:rPr>
        <w:t xml:space="preserve"> H</w:t>
      </w:r>
      <w:r w:rsidRPr="00792385">
        <w:rPr>
          <w:rFonts w:ascii="Times New Roman" w:hAnsi="Times New Roman" w:cs="Times New Roman"/>
          <w:sz w:val="20"/>
          <w:szCs w:val="20"/>
          <w:vertAlign w:val="subscript"/>
          <w:lang w:val="en-GB"/>
        </w:rPr>
        <w:t>p1</w:t>
      </w:r>
      <w:r>
        <w:rPr>
          <w:rFonts w:ascii="Times New Roman" w:hAnsi="Times New Roman" w:cs="Times New Roman"/>
          <w:sz w:val="24"/>
          <w:szCs w:val="20"/>
          <w:lang w:val="en-GB"/>
        </w:rPr>
        <w:t>]</w:t>
      </w:r>
      <w:r>
        <w:rPr>
          <w:rFonts w:ascii="Times New Roman" w:hAnsi="Times New Roman" w:cs="Times New Roman"/>
          <w:sz w:val="20"/>
          <w:szCs w:val="20"/>
          <w:lang w:val="en-GB"/>
        </w:rPr>
        <w:t xml:space="preserve"> denotes the initial matrix to begin with i.e. this submatrix structure has the repeat-accumulate structure for encoding , including the parity-check portion H</w:t>
      </w:r>
      <w:r w:rsidRPr="00792385">
        <w:rPr>
          <w:rFonts w:ascii="Times New Roman" w:hAnsi="Times New Roman" w:cs="Times New Roman"/>
          <w:sz w:val="20"/>
          <w:szCs w:val="20"/>
          <w:vertAlign w:val="subscript"/>
          <w:lang w:val="en-GB"/>
        </w:rPr>
        <w:t>p1</w:t>
      </w:r>
      <w:r>
        <w:rPr>
          <w:rFonts w:ascii="Times New Roman" w:hAnsi="Times New Roman" w:cs="Times New Roman"/>
          <w:sz w:val="20"/>
          <w:szCs w:val="20"/>
          <w:vertAlign w:val="subscript"/>
          <w:lang w:val="en-GB"/>
        </w:rPr>
        <w:t xml:space="preserve"> </w:t>
      </w:r>
      <w:r w:rsidRPr="00792385">
        <w:rPr>
          <w:rFonts w:ascii="Times New Roman" w:hAnsi="Times New Roman" w:cs="Times New Roman"/>
          <w:sz w:val="20"/>
          <w:szCs w:val="20"/>
          <w:lang w:val="en-GB"/>
        </w:rPr>
        <w:t>t</w:t>
      </w:r>
      <w:r>
        <w:rPr>
          <w:rFonts w:ascii="Times New Roman" w:hAnsi="Times New Roman" w:cs="Times New Roman"/>
          <w:sz w:val="20"/>
          <w:szCs w:val="20"/>
          <w:lang w:val="en-GB"/>
        </w:rPr>
        <w:t>hat has a first column with an odd weight, and the remaining columns of H</w:t>
      </w:r>
      <w:r w:rsidRPr="00792385">
        <w:rPr>
          <w:rFonts w:ascii="Times New Roman" w:hAnsi="Times New Roman" w:cs="Times New Roman"/>
          <w:sz w:val="20"/>
          <w:szCs w:val="20"/>
          <w:vertAlign w:val="subscript"/>
          <w:lang w:val="en-GB"/>
        </w:rPr>
        <w:t>p1</w:t>
      </w:r>
      <w:r>
        <w:rPr>
          <w:rFonts w:ascii="Times New Roman" w:hAnsi="Times New Roman" w:cs="Times New Roman"/>
          <w:sz w:val="20"/>
          <w:szCs w:val="20"/>
          <w:lang w:val="en-GB"/>
        </w:rPr>
        <w:t xml:space="preserve"> having a dual-diagonal structure (similar to Figure 1). Then full base matrix as shown in Figure 2, has a single-parity-check extension, wherein H</w:t>
      </w:r>
      <w:r w:rsidRPr="00792385">
        <w:rPr>
          <w:rFonts w:ascii="Times New Roman" w:hAnsi="Times New Roman" w:cs="Times New Roman"/>
          <w:sz w:val="20"/>
          <w:szCs w:val="20"/>
          <w:vertAlign w:val="subscript"/>
          <w:lang w:val="en-GB"/>
        </w:rPr>
        <w:t>q1</w:t>
      </w:r>
      <w:r>
        <w:rPr>
          <w:rFonts w:ascii="Times New Roman" w:hAnsi="Times New Roman" w:cs="Times New Roman"/>
          <w:sz w:val="20"/>
          <w:szCs w:val="20"/>
          <w:lang w:val="en-GB"/>
        </w:rPr>
        <w:t xml:space="preserve"> is a</w:t>
      </w:r>
      <w:r w:rsidRPr="00DF6C8A">
        <w:rPr>
          <w:rFonts w:ascii="Times New Roman" w:hAnsi="Times New Roman" w:cs="Times New Roman"/>
          <w:sz w:val="20"/>
          <w:szCs w:val="20"/>
          <w:lang w:val="en-GB"/>
        </w:rPr>
        <w:t xml:space="preserve"> m1xm2 all-zero matrix</w:t>
      </w:r>
      <w:r>
        <w:rPr>
          <w:rFonts w:ascii="Times New Roman" w:hAnsi="Times New Roman" w:cs="Times New Roman"/>
          <w:sz w:val="20"/>
          <w:szCs w:val="20"/>
          <w:lang w:val="en-GB"/>
        </w:rPr>
        <w:t xml:space="preserve">, and </w:t>
      </w:r>
      <w:r w:rsidRPr="00DF6C8A">
        <w:rPr>
          <w:rFonts w:ascii="Times New Roman" w:hAnsi="Times New Roman" w:cs="Times New Roman"/>
          <w:sz w:val="20"/>
          <w:szCs w:val="20"/>
          <w:lang w:val="en-GB"/>
        </w:rPr>
        <w:t>H</w:t>
      </w:r>
      <w:r w:rsidRPr="00792385">
        <w:rPr>
          <w:rFonts w:ascii="Times New Roman" w:hAnsi="Times New Roman" w:cs="Times New Roman"/>
          <w:sz w:val="20"/>
          <w:szCs w:val="20"/>
          <w:vertAlign w:val="subscript"/>
          <w:lang w:val="en-GB"/>
        </w:rPr>
        <w:t>q2</w:t>
      </w:r>
      <w:r w:rsidRPr="00DF6C8A">
        <w:rPr>
          <w:rFonts w:ascii="Times New Roman" w:hAnsi="Times New Roman" w:cs="Times New Roman"/>
          <w:sz w:val="20"/>
          <w:szCs w:val="20"/>
          <w:lang w:val="en-GB"/>
        </w:rPr>
        <w:t xml:space="preserve"> is an m2xm2 Identity matrix</w:t>
      </w:r>
      <w:r>
        <w:rPr>
          <w:rFonts w:ascii="Times New Roman" w:hAnsi="Times New Roman" w:cs="Times New Roman"/>
          <w:sz w:val="20"/>
          <w:szCs w:val="20"/>
          <w:lang w:val="en-GB"/>
        </w:rPr>
        <w:t>. The full base matrix then has dimension (m1+m2)x (k+m1+m2). This structure of parity-check matrix has been proposed by several companies in RAN1, and the resulting performance is excellent and hence we propose to adopt such a parity-check matrix structure for LDPC design in NR.</w:t>
      </w:r>
    </w:p>
    <w:p w:rsidR="003B12A4" w:rsidRPr="001862A0"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Pr="001862A0">
        <w:rPr>
          <w:rFonts w:ascii="Times New Roman" w:hAnsi="Times New Roman" w:cs="Times New Roman"/>
          <w:b/>
          <w:sz w:val="20"/>
          <w:szCs w:val="20"/>
          <w:lang w:val="en-GB"/>
        </w:rPr>
        <w:t xml:space="preserve"> The base matrix H</w:t>
      </w:r>
      <w:r w:rsidRPr="00792385">
        <w:rPr>
          <w:rFonts w:ascii="Times New Roman" w:hAnsi="Times New Roman" w:cs="Times New Roman"/>
          <w:b/>
          <w:sz w:val="20"/>
          <w:szCs w:val="20"/>
          <w:vertAlign w:val="subscript"/>
          <w:lang w:val="en-GB"/>
        </w:rPr>
        <w:t>b</w:t>
      </w:r>
      <w:r w:rsidRPr="001862A0">
        <w:rPr>
          <w:rFonts w:ascii="Times New Roman" w:hAnsi="Times New Roman" w:cs="Times New Roman"/>
          <w:b/>
          <w:sz w:val="20"/>
          <w:szCs w:val="20"/>
          <w:lang w:val="en-GB"/>
        </w:rPr>
        <w:t xml:space="preserve"> is an (m1+m2)</w:t>
      </w:r>
      <w:r>
        <w:rPr>
          <w:rFonts w:ascii="Times New Roman" w:hAnsi="Times New Roman" w:cs="Times New Roman"/>
          <w:b/>
          <w:sz w:val="20"/>
          <w:szCs w:val="20"/>
          <w:lang w:val="en-GB"/>
        </w:rPr>
        <w:t xml:space="preserve"> </w:t>
      </w:r>
      <w:r w:rsidRPr="001862A0">
        <w:rPr>
          <w:rFonts w:ascii="Times New Roman" w:hAnsi="Times New Roman" w:cs="Times New Roman"/>
          <w:b/>
          <w:sz w:val="20"/>
          <w:szCs w:val="20"/>
          <w:lang w:val="en-GB"/>
        </w:rPr>
        <w:t>x</w:t>
      </w:r>
      <w:r>
        <w:rPr>
          <w:rFonts w:ascii="Times New Roman" w:hAnsi="Times New Roman" w:cs="Times New Roman"/>
          <w:b/>
          <w:sz w:val="20"/>
          <w:szCs w:val="20"/>
          <w:lang w:val="en-GB"/>
        </w:rPr>
        <w:t xml:space="preserve"> </w:t>
      </w:r>
      <w:r w:rsidRPr="001862A0">
        <w:rPr>
          <w:rFonts w:ascii="Times New Roman" w:hAnsi="Times New Roman" w:cs="Times New Roman"/>
          <w:b/>
          <w:sz w:val="20"/>
          <w:szCs w:val="20"/>
          <w:lang w:val="en-GB"/>
        </w:rPr>
        <w:t xml:space="preserve">(k+m1+m2) matrix with the structure </w:t>
      </w:r>
      <w:r>
        <w:rPr>
          <w:rFonts w:ascii="Times New Roman" w:hAnsi="Times New Roman" w:cs="Times New Roman"/>
          <w:b/>
          <w:sz w:val="20"/>
          <w:szCs w:val="20"/>
          <w:lang w:val="en-GB"/>
        </w:rPr>
        <w:t>shown in Figure 2.</w:t>
      </w:r>
    </w:p>
    <w:p w:rsidR="003B12A4" w:rsidRPr="001862A0"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1862A0">
        <w:rPr>
          <w:rFonts w:ascii="Times New Roman" w:hAnsi="Times New Roman" w:cs="Times New Roman"/>
          <w:b/>
          <w:sz w:val="20"/>
          <w:szCs w:val="20"/>
          <w:lang w:val="en-GB"/>
        </w:rPr>
        <w:t>: The base matrix H</w:t>
      </w:r>
      <w:r w:rsidRPr="00792385">
        <w:rPr>
          <w:rFonts w:ascii="Times New Roman" w:hAnsi="Times New Roman" w:cs="Times New Roman"/>
          <w:b/>
          <w:sz w:val="20"/>
          <w:szCs w:val="20"/>
          <w:vertAlign w:val="subscript"/>
          <w:lang w:val="en-GB"/>
        </w:rPr>
        <w:t>b</w:t>
      </w:r>
      <w:r w:rsidRPr="001862A0">
        <w:rPr>
          <w:rFonts w:ascii="Times New Roman" w:hAnsi="Times New Roman" w:cs="Times New Roman"/>
          <w:b/>
          <w:sz w:val="20"/>
          <w:szCs w:val="20"/>
          <w:lang w:val="en-GB"/>
        </w:rPr>
        <w:t xml:space="preserve"> has additionally the following features - H</w:t>
      </w:r>
      <w:r w:rsidRPr="001862A0">
        <w:rPr>
          <w:rFonts w:ascii="Times New Roman" w:hAnsi="Times New Roman" w:cs="Times New Roman"/>
          <w:b/>
          <w:sz w:val="20"/>
          <w:szCs w:val="20"/>
          <w:vertAlign w:val="subscript"/>
          <w:lang w:val="en-GB"/>
        </w:rPr>
        <w:t>q1</w:t>
      </w:r>
      <w:r w:rsidRPr="001862A0">
        <w:rPr>
          <w:rFonts w:ascii="Times New Roman" w:hAnsi="Times New Roman" w:cs="Times New Roman"/>
          <w:b/>
          <w:sz w:val="20"/>
          <w:szCs w:val="20"/>
          <w:lang w:val="en-GB"/>
        </w:rPr>
        <w:t xml:space="preserve"> is an m1xm2 all-zero matrix, H</w:t>
      </w:r>
      <w:r w:rsidRPr="001862A0">
        <w:rPr>
          <w:rFonts w:ascii="Times New Roman" w:hAnsi="Times New Roman" w:cs="Times New Roman"/>
          <w:b/>
          <w:sz w:val="20"/>
          <w:szCs w:val="20"/>
          <w:vertAlign w:val="subscript"/>
          <w:lang w:val="en-GB"/>
        </w:rPr>
        <w:t>q2</w:t>
      </w:r>
      <w:r w:rsidRPr="001862A0">
        <w:rPr>
          <w:rFonts w:ascii="Times New Roman" w:hAnsi="Times New Roman" w:cs="Times New Roman"/>
          <w:b/>
          <w:sz w:val="20"/>
          <w:szCs w:val="20"/>
          <w:lang w:val="en-GB"/>
        </w:rPr>
        <w:t xml:space="preserve"> is an m2xm2 Identity matrix.</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1862A0">
        <w:rPr>
          <w:rFonts w:ascii="Times New Roman" w:hAnsi="Times New Roman" w:cs="Times New Roman"/>
          <w:b/>
          <w:sz w:val="20"/>
          <w:szCs w:val="20"/>
          <w:lang w:val="en-GB"/>
        </w:rPr>
        <w:t>: The base matrix H</w:t>
      </w:r>
      <w:r w:rsidRPr="00AC68C1">
        <w:rPr>
          <w:rFonts w:ascii="Times New Roman" w:hAnsi="Times New Roman" w:cs="Times New Roman"/>
          <w:b/>
          <w:sz w:val="20"/>
          <w:szCs w:val="20"/>
          <w:vertAlign w:val="subscript"/>
          <w:lang w:val="en-GB"/>
        </w:rPr>
        <w:t>b</w:t>
      </w:r>
      <w:r w:rsidRPr="001862A0">
        <w:rPr>
          <w:rFonts w:ascii="Times New Roman" w:hAnsi="Times New Roman" w:cs="Times New Roman"/>
          <w:b/>
          <w:sz w:val="20"/>
          <w:szCs w:val="20"/>
          <w:lang w:val="en-GB"/>
        </w:rPr>
        <w:t xml:space="preserve"> has additionally the following features – H</w:t>
      </w:r>
      <w:r w:rsidRPr="001862A0">
        <w:rPr>
          <w:rFonts w:ascii="Times New Roman" w:hAnsi="Times New Roman" w:cs="Times New Roman"/>
          <w:b/>
          <w:sz w:val="20"/>
          <w:szCs w:val="20"/>
          <w:vertAlign w:val="subscript"/>
          <w:lang w:val="en-GB"/>
        </w:rPr>
        <w:t>p1</w:t>
      </w:r>
      <w:r w:rsidRPr="001862A0">
        <w:rPr>
          <w:rFonts w:ascii="Times New Roman" w:hAnsi="Times New Roman" w:cs="Times New Roman"/>
          <w:b/>
          <w:sz w:val="20"/>
          <w:szCs w:val="20"/>
          <w:lang w:val="en-GB"/>
        </w:rPr>
        <w:t xml:space="preserve"> has a first column with an odd weight (e.g. 3) and the remaining columns of H</w:t>
      </w:r>
      <w:r w:rsidRPr="001862A0">
        <w:rPr>
          <w:rFonts w:ascii="Times New Roman" w:hAnsi="Times New Roman" w:cs="Times New Roman"/>
          <w:b/>
          <w:sz w:val="20"/>
          <w:szCs w:val="20"/>
          <w:vertAlign w:val="subscript"/>
          <w:lang w:val="en-GB"/>
        </w:rPr>
        <w:t>p</w:t>
      </w:r>
      <w:r>
        <w:rPr>
          <w:rFonts w:ascii="Times New Roman" w:hAnsi="Times New Roman" w:cs="Times New Roman"/>
          <w:b/>
          <w:sz w:val="20"/>
          <w:szCs w:val="20"/>
          <w:vertAlign w:val="subscript"/>
          <w:lang w:val="en-GB"/>
        </w:rPr>
        <w:t>1</w:t>
      </w:r>
      <w:r w:rsidRPr="001862A0">
        <w:rPr>
          <w:rFonts w:ascii="Times New Roman" w:hAnsi="Times New Roman" w:cs="Times New Roman"/>
          <w:b/>
          <w:sz w:val="20"/>
          <w:szCs w:val="20"/>
          <w:lang w:val="en-GB"/>
        </w:rPr>
        <w:t xml:space="preserve"> ha</w:t>
      </w:r>
      <w:r>
        <w:rPr>
          <w:rFonts w:ascii="Times New Roman" w:hAnsi="Times New Roman" w:cs="Times New Roman"/>
          <w:b/>
          <w:sz w:val="20"/>
          <w:szCs w:val="20"/>
          <w:lang w:val="en-GB"/>
        </w:rPr>
        <w:t>ve</w:t>
      </w:r>
      <w:r w:rsidRPr="001862A0">
        <w:rPr>
          <w:rFonts w:ascii="Times New Roman" w:hAnsi="Times New Roman" w:cs="Times New Roman"/>
          <w:b/>
          <w:sz w:val="20"/>
          <w:szCs w:val="20"/>
          <w:lang w:val="en-GB"/>
        </w:rPr>
        <w:t xml:space="preserve"> a dual-diagonal structure</w:t>
      </w:r>
      <w:r>
        <w:rPr>
          <w:rFonts w:ascii="Times New Roman" w:hAnsi="Times New Roman" w:cs="Times New Roman"/>
          <w:b/>
          <w:sz w:val="20"/>
          <w:szCs w:val="20"/>
          <w:lang w:val="en-GB"/>
        </w:rPr>
        <w:t>.</w:t>
      </w:r>
    </w:p>
    <w:p w:rsidR="003B12A4" w:rsidRPr="00216A2C" w:rsidRDefault="003B12A4" w:rsidP="003B12A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216A2C">
        <w:rPr>
          <w:rFonts w:eastAsia="SimSun"/>
          <w:b w:val="0"/>
          <w:bCs w:val="0"/>
          <w:kern w:val="0"/>
          <w:sz w:val="36"/>
          <w:szCs w:val="20"/>
          <w:lang w:eastAsia="en-US"/>
        </w:rPr>
        <w:t>Circulant weight</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The base matrix gets expanded using a lift size to obtain the expanded parity-check matrix that is used in encoding and decoding. </w:t>
      </w:r>
      <w:r w:rsidRPr="00921B44">
        <w:rPr>
          <w:rFonts w:ascii="Times New Roman" w:hAnsi="Times New Roman" w:cs="Times New Roman"/>
          <w:sz w:val="20"/>
          <w:szCs w:val="20"/>
          <w:lang w:val="en-GB"/>
        </w:rPr>
        <w:t xml:space="preserve">The parity-check matrix H can be </w:t>
      </w:r>
      <w:r>
        <w:rPr>
          <w:rFonts w:ascii="Times New Roman" w:hAnsi="Times New Roman" w:cs="Times New Roman"/>
          <w:sz w:val="20"/>
          <w:szCs w:val="20"/>
          <w:lang w:val="en-GB"/>
        </w:rPr>
        <w:t>also be envisioned as being composed of</w:t>
      </w:r>
      <w:r w:rsidRPr="00921B44">
        <w:rPr>
          <w:rFonts w:ascii="Times New Roman" w:hAnsi="Times New Roman" w:cs="Times New Roman"/>
          <w:sz w:val="20"/>
          <w:szCs w:val="20"/>
          <w:lang w:val="en-GB"/>
        </w:rPr>
        <w:t xml:space="preserve"> square blocks (</w:t>
      </w:r>
      <w:r>
        <w:rPr>
          <w:rFonts w:ascii="Times New Roman" w:hAnsi="Times New Roman" w:cs="Times New Roman"/>
          <w:sz w:val="20"/>
          <w:szCs w:val="20"/>
          <w:lang w:val="en-GB"/>
        </w:rPr>
        <w:t xml:space="preserve">or </w:t>
      </w:r>
      <w:r w:rsidRPr="00921B44">
        <w:rPr>
          <w:rFonts w:ascii="Times New Roman" w:hAnsi="Times New Roman" w:cs="Times New Roman"/>
          <w:sz w:val="20"/>
          <w:szCs w:val="20"/>
          <w:lang w:val="en-GB"/>
        </w:rPr>
        <w:t xml:space="preserve">submatrices) of size z x z. </w:t>
      </w:r>
    </w:p>
    <w:p w:rsidR="003B12A4" w:rsidRPr="001C4A1D" w:rsidRDefault="003B12A4" w:rsidP="003B12A4">
      <w:pPr>
        <w:pStyle w:val="ListParagraph"/>
        <w:overflowPunct w:val="0"/>
        <w:autoSpaceDE w:val="0"/>
        <w:autoSpaceDN w:val="0"/>
        <w:adjustRightInd w:val="0"/>
        <w:spacing w:after="180" w:line="240" w:lineRule="auto"/>
        <w:ind w:left="0"/>
        <w:jc w:val="both"/>
        <w:textAlignment w:val="baseline"/>
        <w:rPr>
          <w:rFonts w:ascii="Times New Roman" w:hAnsi="Times New Roman" w:cs="Times New Roman"/>
          <w:sz w:val="20"/>
          <w:szCs w:val="20"/>
          <w:lang w:val="en-GB"/>
        </w:rPr>
      </w:pPr>
      <w:r w:rsidRPr="001C4A1D">
        <w:rPr>
          <w:rFonts w:ascii="Times New Roman" w:hAnsi="Times New Roman" w:cs="Times New Roman"/>
          <w:sz w:val="20"/>
          <w:szCs w:val="20"/>
          <w:lang w:val="en-GB"/>
        </w:rPr>
        <w:t>When maximum circulant weight of one is used, these submatrices are either cyclic-permutations of Identity matrix (or shifted Identity matrix) or null matrices. For instance, a cyclic permutation matrix P</w:t>
      </w:r>
      <w:r w:rsidRPr="001C4A1D">
        <w:rPr>
          <w:rFonts w:ascii="Times New Roman" w:hAnsi="Times New Roman" w:cs="Times New Roman"/>
          <w:sz w:val="20"/>
          <w:szCs w:val="20"/>
          <w:vertAlign w:val="subscript"/>
          <w:lang w:val="en-GB"/>
        </w:rPr>
        <w:t>i</w:t>
      </w:r>
      <w:r w:rsidRPr="001C4A1D">
        <w:rPr>
          <w:rFonts w:ascii="Times New Roman" w:hAnsi="Times New Roman" w:cs="Times New Roman"/>
          <w:sz w:val="20"/>
          <w:szCs w:val="20"/>
          <w:lang w:val="en-GB"/>
        </w:rPr>
        <w:t xml:space="preserve"> is obtained from the zxz Identity matrix by cyclically shifting the columns to the right by i elements. The matrix P</w:t>
      </w:r>
      <w:r w:rsidRPr="001C4A1D">
        <w:rPr>
          <w:rFonts w:ascii="Times New Roman" w:hAnsi="Times New Roman" w:cs="Times New Roman"/>
          <w:sz w:val="20"/>
          <w:szCs w:val="20"/>
          <w:vertAlign w:val="subscript"/>
          <w:lang w:val="en-GB"/>
        </w:rPr>
        <w:t>0</w:t>
      </w:r>
      <w:r w:rsidRPr="001C4A1D">
        <w:rPr>
          <w:rFonts w:ascii="Times New Roman" w:hAnsi="Times New Roman" w:cs="Times New Roman"/>
          <w:sz w:val="20"/>
          <w:szCs w:val="20"/>
          <w:lang w:val="en-GB"/>
        </w:rPr>
        <w:t xml:space="preserve"> is zxz Identity matrix. For convenience, P</w:t>
      </w:r>
      <w:r w:rsidRPr="001C4A1D">
        <w:rPr>
          <w:rFonts w:ascii="Times New Roman" w:hAnsi="Times New Roman" w:cs="Times New Roman"/>
          <w:sz w:val="20"/>
          <w:szCs w:val="20"/>
          <w:vertAlign w:val="subscript"/>
          <w:lang w:val="en-GB"/>
        </w:rPr>
        <w:t>-1</w:t>
      </w:r>
      <w:r w:rsidRPr="001C4A1D">
        <w:rPr>
          <w:rFonts w:ascii="Times New Roman" w:hAnsi="Times New Roman" w:cs="Times New Roman"/>
          <w:sz w:val="20"/>
          <w:szCs w:val="20"/>
          <w:lang w:val="en-GB"/>
        </w:rPr>
        <w:t xml:space="preserve"> may be used to denote the null matrix of size z xz. For example, for z = 5, the following show example matrices,</w:t>
      </w:r>
    </w:p>
    <w:p w:rsidR="003B12A4" w:rsidRPr="00921B44" w:rsidRDefault="003B12A4" w:rsidP="003B12A4">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sidRPr="00921B44">
        <w:rPr>
          <w:rFonts w:ascii="Times New Roman" w:hAnsi="Times New Roman" w:cs="Times New Roman"/>
          <w:sz w:val="20"/>
          <w:szCs w:val="20"/>
        </w:rPr>
        <w:object w:dxaOrig="2439" w:dyaOrig="1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70.6pt" o:ole="">
            <v:imagedata r:id="rId7" o:title=""/>
          </v:shape>
          <o:OLEObject Type="Embed" ProgID="Equation.3" ShapeID="_x0000_i1025" DrawAspect="Content" ObjectID="_1545491099" r:id="rId8"/>
        </w:object>
      </w:r>
      <w:r w:rsidRPr="00921B44" w:rsidDel="009043A0">
        <w:rPr>
          <w:rFonts w:ascii="Times New Roman" w:hAnsi="Times New Roman" w:cs="Times New Roman"/>
          <w:sz w:val="20"/>
          <w:szCs w:val="20"/>
        </w:rPr>
        <w:t xml:space="preserve"> </w:t>
      </w:r>
      <w:r w:rsidRPr="00921B44">
        <w:rPr>
          <w:rFonts w:ascii="Times New Roman" w:hAnsi="Times New Roman" w:cs="Times New Roman"/>
          <w:sz w:val="20"/>
          <w:szCs w:val="20"/>
          <w:lang w:val="en-GB"/>
        </w:rPr>
        <w:t>,</w:t>
      </w:r>
      <w:r w:rsidRPr="00921B44">
        <w:rPr>
          <w:rFonts w:ascii="Times New Roman" w:hAnsi="Times New Roman" w:cs="Times New Roman"/>
          <w:sz w:val="20"/>
          <w:szCs w:val="20"/>
        </w:rPr>
        <w:object w:dxaOrig="2500" w:dyaOrig="1840">
          <v:shape id="_x0000_i1026" type="#_x0000_t75" style="width:96pt;height:70.6pt" o:ole="">
            <v:imagedata r:id="rId9" o:title=""/>
          </v:shape>
          <o:OLEObject Type="Embed" ProgID="Equation.3" ShapeID="_x0000_i1026" DrawAspect="Content" ObjectID="_1545491100" r:id="rId10"/>
        </w:object>
      </w:r>
    </w:p>
    <w:p w:rsidR="003B12A4" w:rsidRPr="001C4A1D"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When maximum circulant weight of two is used, t</w:t>
      </w:r>
      <w:r w:rsidRPr="00921B44">
        <w:rPr>
          <w:rFonts w:ascii="Times New Roman" w:hAnsi="Times New Roman" w:cs="Times New Roman"/>
          <w:sz w:val="20"/>
          <w:szCs w:val="20"/>
          <w:lang w:val="en-GB"/>
        </w:rPr>
        <w:t xml:space="preserve">hese submatrices </w:t>
      </w:r>
      <w:r>
        <w:rPr>
          <w:rFonts w:ascii="Times New Roman" w:hAnsi="Times New Roman" w:cs="Times New Roman"/>
          <w:sz w:val="20"/>
          <w:szCs w:val="20"/>
          <w:lang w:val="en-GB"/>
        </w:rPr>
        <w:t xml:space="preserve">could then additionally be composed of super-imposed cyclic permutations of Identity matrices </w:t>
      </w:r>
      <w:r w:rsidRPr="00921B44">
        <w:rPr>
          <w:rFonts w:ascii="Times New Roman" w:hAnsi="Times New Roman" w:cs="Times New Roman"/>
          <w:sz w:val="20"/>
          <w:szCs w:val="20"/>
          <w:lang w:val="en-GB"/>
        </w:rPr>
        <w:t xml:space="preserve">or null matrices. </w:t>
      </w:r>
      <w:r>
        <w:rPr>
          <w:rFonts w:ascii="Times New Roman" w:hAnsi="Times New Roman" w:cs="Times New Roman"/>
          <w:sz w:val="20"/>
          <w:szCs w:val="20"/>
          <w:lang w:val="en-GB"/>
        </w:rPr>
        <w:t>Below is an example matrix with two lift values (P</w:t>
      </w:r>
      <w:r w:rsidRPr="001C4A1D">
        <w:rPr>
          <w:rFonts w:ascii="Times New Roman" w:hAnsi="Times New Roman" w:cs="Times New Roman"/>
          <w:sz w:val="20"/>
          <w:szCs w:val="20"/>
          <w:vertAlign w:val="subscript"/>
          <w:lang w:val="en-GB"/>
        </w:rPr>
        <w:t>2,4</w:t>
      </w:r>
      <w:r>
        <w:rPr>
          <w:rFonts w:ascii="Times New Roman" w:hAnsi="Times New Roman" w:cs="Times New Roman"/>
          <w:sz w:val="20"/>
          <w:szCs w:val="20"/>
          <w:lang w:val="en-GB"/>
        </w:rPr>
        <w:t xml:space="preserve">). </w:t>
      </w:r>
    </w:p>
    <w:p w:rsidR="003B12A4" w:rsidRDefault="003B12A4" w:rsidP="003B12A4">
      <w:pPr>
        <w:overflowPunct w:val="0"/>
        <w:autoSpaceDE w:val="0"/>
        <w:autoSpaceDN w:val="0"/>
        <w:adjustRightInd w:val="0"/>
        <w:spacing w:after="180" w:line="240" w:lineRule="auto"/>
        <w:jc w:val="center"/>
        <w:textAlignment w:val="baseline"/>
        <w:rPr>
          <w:rFonts w:ascii="Times New Roman" w:hAnsi="Times New Roman" w:cs="Times New Roman"/>
          <w:b/>
          <w:sz w:val="20"/>
          <w:szCs w:val="20"/>
          <w:lang w:val="en-GB"/>
        </w:rPr>
      </w:pPr>
      <w:r w:rsidRPr="001C4A1D">
        <w:rPr>
          <w:rFonts w:ascii="Times New Roman" w:hAnsi="Times New Roman" w:cs="Times New Roman"/>
          <w:position w:val="-86"/>
          <w:sz w:val="20"/>
          <w:szCs w:val="20"/>
        </w:rPr>
        <w:object w:dxaOrig="2560" w:dyaOrig="1840">
          <v:shape id="_x0000_i1027" type="#_x0000_t75" style="width:97.85pt;height:70.15pt" o:ole="">
            <v:imagedata r:id="rId11" o:title=""/>
          </v:shape>
          <o:OLEObject Type="Embed" ProgID="Equation.3" ShapeID="_x0000_i1027" DrawAspect="Content" ObjectID="_1545491101" r:id="rId12"/>
        </w:objec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1C4A1D">
        <w:rPr>
          <w:rFonts w:ascii="Times New Roman" w:hAnsi="Times New Roman" w:cs="Times New Roman"/>
          <w:sz w:val="20"/>
          <w:szCs w:val="20"/>
          <w:lang w:val="en-GB"/>
        </w:rPr>
        <w:lastRenderedPageBreak/>
        <w:t xml:space="preserve">Many </w:t>
      </w:r>
      <w:r>
        <w:rPr>
          <w:rFonts w:ascii="Times New Roman" w:hAnsi="Times New Roman" w:cs="Times New Roman"/>
          <w:sz w:val="20"/>
          <w:szCs w:val="20"/>
          <w:lang w:val="en-GB"/>
        </w:rPr>
        <w:t xml:space="preserve">LDPC designs (including 802.11n/ac/ad, etc) use maximum circulant weight 1 as it performs well, and it is naturally well-suited for the practical layered LDPC decoding algorithms without requiring any special handling at the submatrix level. In contrast, when maximum circulant weight is two, the same variable node participates in two check equations within one layer, and this leads to conflicts in LLR updating during the processing of that layer. These conflicts require special handling such as splitting of the LLR memory into two banks that can complicate implementation or lead to reduced parallelism. Moreover, recent RAN1 studies (including the observations from Lisbon) indicate that LDPC designs with maximum circulant weight 1 have very good performance and can satisfy the EMBB requirements. Therefore, we propose to adopt maximum circular weight of one for further LDPC design work. </w:t>
      </w:r>
    </w:p>
    <w:p w:rsidR="003B12A4" w:rsidRPr="001C4A1D"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1C4A1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1C4A1D">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w:t>
      </w:r>
      <w:r w:rsidRPr="001C4A1D">
        <w:rPr>
          <w:rFonts w:ascii="Times New Roman" w:hAnsi="Times New Roman" w:cs="Times New Roman"/>
          <w:b/>
          <w:sz w:val="20"/>
          <w:szCs w:val="20"/>
          <w:lang w:val="en-GB"/>
        </w:rPr>
        <w:t xml:space="preserve"> </w:t>
      </w:r>
      <w:r>
        <w:rPr>
          <w:rFonts w:ascii="Times New Roman" w:hAnsi="Times New Roman" w:cs="Times New Roman"/>
          <w:b/>
          <w:sz w:val="20"/>
          <w:szCs w:val="20"/>
          <w:lang w:val="en-GB"/>
        </w:rPr>
        <w:t>maximum</w:t>
      </w:r>
      <w:r w:rsidRPr="001C4A1D">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weight of </w:t>
      </w:r>
      <w:r w:rsidRPr="001C4A1D">
        <w:rPr>
          <w:rFonts w:ascii="Times New Roman" w:hAnsi="Times New Roman" w:cs="Times New Roman"/>
          <w:b/>
          <w:sz w:val="20"/>
          <w:szCs w:val="20"/>
          <w:lang w:val="en-GB"/>
        </w:rPr>
        <w:t xml:space="preserve">circulant </w:t>
      </w:r>
      <w:r>
        <w:rPr>
          <w:rFonts w:ascii="Times New Roman" w:hAnsi="Times New Roman" w:cs="Times New Roman"/>
          <w:b/>
          <w:sz w:val="20"/>
          <w:szCs w:val="20"/>
          <w:lang w:val="en-GB"/>
        </w:rPr>
        <w:t xml:space="preserve">for LDPC matrix design is 1. </w:t>
      </w:r>
    </w:p>
    <w:p w:rsidR="003B12A4" w:rsidRDefault="003B12A4" w:rsidP="003B12A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Base matrix and lift sizes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1862A0">
        <w:rPr>
          <w:rFonts w:ascii="Times New Roman" w:hAnsi="Times New Roman" w:cs="Times New Roman"/>
          <w:sz w:val="20"/>
          <w:szCs w:val="20"/>
          <w:lang w:val="en-GB"/>
        </w:rPr>
        <w:t xml:space="preserve">In section 3, we discussed the overall structure of the base matrix. In this section, we look at some examples of base matrix dimensions and how the flexibility in block size and code rate is built in conjunction with the lift sizes.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Table 1 has some example parameter sets of base matrices that we consider (some are from our previous RAN1 contributions [1][2]). The supported information block sizes is shown in column 3, where z denotes the lift size supported for the corresponding base matrix. The resulting BLER curves for the base matrices 1 and 2 have been demonstrated in previous </w:t>
      </w:r>
      <w:r w:rsidRPr="006F3A56">
        <w:rPr>
          <w:rFonts w:ascii="Times New Roman" w:hAnsi="Times New Roman" w:cs="Times New Roman"/>
          <w:sz w:val="20"/>
          <w:szCs w:val="20"/>
          <w:lang w:val="en-GB"/>
        </w:rPr>
        <w:t xml:space="preserve">meetings, whereas for base matrix 3, </w:t>
      </w:r>
      <w:r w:rsidRPr="00792385">
        <w:rPr>
          <w:rFonts w:ascii="Times New Roman" w:hAnsi="Times New Roman" w:cs="Times New Roman"/>
          <w:sz w:val="20"/>
          <w:szCs w:val="20"/>
          <w:lang w:val="en-GB"/>
        </w:rPr>
        <w:t xml:space="preserve">see attached text file and the results </w:t>
      </w:r>
      <w:r w:rsidRPr="006F3A56">
        <w:rPr>
          <w:rFonts w:ascii="Times New Roman" w:hAnsi="Times New Roman" w:cs="Times New Roman"/>
          <w:sz w:val="20"/>
          <w:szCs w:val="20"/>
          <w:lang w:val="en-GB"/>
        </w:rPr>
        <w:t xml:space="preserve">‘intelLDPC_EMBB_AdHoc.txt’, </w:t>
      </w:r>
      <w:r w:rsidRPr="00792385" w:rsidDel="008E1D0D">
        <w:rPr>
          <w:rFonts w:ascii="Times New Roman" w:hAnsi="Times New Roman" w:cs="Times New Roman"/>
          <w:sz w:val="20"/>
          <w:szCs w:val="20"/>
          <w:lang w:val="en-GB"/>
        </w:rPr>
        <w:t xml:space="preserve"> </w:t>
      </w:r>
      <w:r w:rsidRPr="00792385">
        <w:rPr>
          <w:rFonts w:ascii="Times New Roman" w:hAnsi="Times New Roman" w:cs="Times New Roman"/>
          <w:sz w:val="20"/>
          <w:szCs w:val="20"/>
          <w:lang w:val="en-GB"/>
        </w:rPr>
        <w:t>‘</w:t>
      </w:r>
      <w:r w:rsidRPr="006F3A56">
        <w:rPr>
          <w:rFonts w:ascii="Times New Roman" w:hAnsi="Times New Roman" w:cs="Times New Roman"/>
          <w:sz w:val="20"/>
          <w:szCs w:val="20"/>
          <w:lang w:val="en-GB"/>
        </w:rPr>
        <w:t>Intel_BLER_LDPC_AdHoc.xls</w:t>
      </w:r>
      <w:r w:rsidRPr="00792385">
        <w:rPr>
          <w:rFonts w:ascii="Times New Roman" w:hAnsi="Times New Roman" w:cs="Times New Roman"/>
          <w:sz w:val="20"/>
          <w:szCs w:val="20"/>
          <w:lang w:val="en-GB"/>
        </w:rPr>
        <w:t>’, respectively.</w:t>
      </w:r>
      <w:r>
        <w:rPr>
          <w:rFonts w:ascii="Times New Roman" w:hAnsi="Times New Roman" w:cs="Times New Roman"/>
          <w:sz w:val="20"/>
          <w:szCs w:val="20"/>
          <w:lang w:val="en-GB"/>
        </w:rPr>
        <w:t xml:space="preserve"> Corresponding BLER plots for base matrix 3 is shown in Figure 3.</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The different base matrices were designed to support different range of code rates and block sizes. For example, the first and third base matrices support the range of code rates from very high (~8/9) to very low rates (1/3 or 1/6), and the second base matrix could support URLLC like application when the code rate can range from 1/3 to 1/6. The different base matrices can be optimized for different use cases, e.g. for peak rate scenarios, there is no need for extending a parity-check matrix from a very high code rate to a very low code rate – therefore the base matrix can be optimized for a limited range (e.g. 8/9 to 2/3). </w:t>
      </w:r>
    </w:p>
    <w:p w:rsidR="003B12A4" w:rsidRDefault="003B12A4" w:rsidP="003B12A4">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Base matrix parameters for different cases.</w:t>
      </w:r>
    </w:p>
    <w:tbl>
      <w:tblPr>
        <w:tblW w:w="94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0"/>
        <w:gridCol w:w="4950"/>
        <w:gridCol w:w="1260"/>
        <w:gridCol w:w="2160"/>
      </w:tblGrid>
      <w:tr w:rsidR="003B12A4" w:rsidTr="00C374E5">
        <w:trPr>
          <w:trHeight w:val="300"/>
          <w:jc w:val="center"/>
        </w:trPr>
        <w:tc>
          <w:tcPr>
            <w:tcW w:w="1070" w:type="dxa"/>
            <w:noWrap/>
            <w:tcMar>
              <w:top w:w="0" w:type="dxa"/>
              <w:left w:w="108" w:type="dxa"/>
              <w:bottom w:w="0" w:type="dxa"/>
              <w:right w:w="108" w:type="dxa"/>
            </w:tcMar>
            <w:vAlign w:val="bottom"/>
            <w:hideMark/>
          </w:tcPr>
          <w:p w:rsidR="003B12A4" w:rsidRPr="001C4A1D" w:rsidRDefault="003B12A4" w:rsidP="00C374E5">
            <w:pPr>
              <w:rPr>
                <w:rFonts w:ascii="Arial" w:eastAsia="Calibri" w:hAnsi="Arial" w:cs="Arial"/>
                <w:color w:val="000000"/>
                <w:sz w:val="20"/>
                <w:szCs w:val="20"/>
              </w:rPr>
            </w:pPr>
            <w:r>
              <w:rPr>
                <w:rFonts w:ascii="Arial" w:hAnsi="Arial" w:cs="Arial"/>
                <w:color w:val="000000"/>
                <w:sz w:val="20"/>
                <w:szCs w:val="20"/>
              </w:rPr>
              <w:t>Mother code rate</w:t>
            </w:r>
          </w:p>
        </w:tc>
        <w:tc>
          <w:tcPr>
            <w:tcW w:w="4950" w:type="dxa"/>
            <w:vAlign w:val="bottom"/>
          </w:tcPr>
          <w:p w:rsidR="003B12A4" w:rsidRPr="001C4A1D" w:rsidRDefault="003B12A4" w:rsidP="00C374E5">
            <w:pPr>
              <w:rPr>
                <w:rFonts w:ascii="Arial" w:hAnsi="Arial" w:cs="Arial"/>
                <w:color w:val="000000"/>
                <w:sz w:val="20"/>
                <w:szCs w:val="20"/>
              </w:rPr>
            </w:pPr>
            <w:r w:rsidRPr="001C4A1D">
              <w:rPr>
                <w:rFonts w:ascii="Arial" w:hAnsi="Arial" w:cs="Arial"/>
                <w:color w:val="000000"/>
                <w:sz w:val="20"/>
                <w:szCs w:val="20"/>
              </w:rPr>
              <w:t xml:space="preserve">Base matrix </w:t>
            </w:r>
          </w:p>
        </w:tc>
        <w:tc>
          <w:tcPr>
            <w:tcW w:w="1260" w:type="dxa"/>
            <w:vAlign w:val="bottom"/>
          </w:tcPr>
          <w:p w:rsidR="003B12A4" w:rsidRPr="001C4A1D" w:rsidRDefault="003B12A4" w:rsidP="00C374E5">
            <w:pPr>
              <w:rPr>
                <w:rFonts w:ascii="Arial" w:hAnsi="Arial" w:cs="Arial"/>
                <w:color w:val="000000"/>
                <w:sz w:val="20"/>
                <w:szCs w:val="20"/>
              </w:rPr>
            </w:pPr>
            <w:r w:rsidRPr="001C4A1D">
              <w:rPr>
                <w:rFonts w:ascii="Arial" w:hAnsi="Arial" w:cs="Arial"/>
                <w:color w:val="000000"/>
                <w:sz w:val="20"/>
                <w:szCs w:val="20"/>
              </w:rPr>
              <w:t>infoBlockSize</w:t>
            </w:r>
          </w:p>
        </w:tc>
        <w:tc>
          <w:tcPr>
            <w:tcW w:w="2160" w:type="dxa"/>
            <w:vAlign w:val="bottom"/>
          </w:tcPr>
          <w:p w:rsidR="003B12A4" w:rsidRPr="001C4A1D" w:rsidRDefault="003B12A4" w:rsidP="00C374E5">
            <w:pPr>
              <w:rPr>
                <w:rFonts w:ascii="Arial" w:hAnsi="Arial" w:cs="Arial"/>
                <w:color w:val="000000"/>
                <w:sz w:val="20"/>
                <w:szCs w:val="20"/>
              </w:rPr>
            </w:pPr>
            <w:r>
              <w:rPr>
                <w:rFonts w:ascii="Arial" w:hAnsi="Arial" w:cs="Arial"/>
                <w:color w:val="000000"/>
                <w:sz w:val="20"/>
                <w:szCs w:val="20"/>
              </w:rPr>
              <w:t>Note</w:t>
            </w:r>
          </w:p>
        </w:tc>
      </w:tr>
      <w:tr w:rsidR="003B12A4" w:rsidTr="00C374E5">
        <w:trPr>
          <w:trHeight w:val="559"/>
          <w:jc w:val="center"/>
        </w:trPr>
        <w:tc>
          <w:tcPr>
            <w:tcW w:w="1070" w:type="dxa"/>
            <w:noWrap/>
            <w:tcMar>
              <w:top w:w="0" w:type="dxa"/>
              <w:left w:w="108" w:type="dxa"/>
              <w:bottom w:w="0" w:type="dxa"/>
              <w:right w:w="108" w:type="dxa"/>
            </w:tcMar>
            <w:vAlign w:val="bottom"/>
            <w:hideMark/>
          </w:tcPr>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1/3</w:t>
            </w:r>
          </w:p>
        </w:tc>
        <w:tc>
          <w:tcPr>
            <w:tcW w:w="4950" w:type="dxa"/>
            <w:vAlign w:val="bottom"/>
          </w:tcPr>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5x29 (@r</w:t>
            </w:r>
            <w:r>
              <w:rPr>
                <w:rFonts w:ascii="Arial" w:hAnsi="Arial" w:cs="Arial"/>
                <w:color w:val="000000"/>
                <w:sz w:val="18"/>
                <w:szCs w:val="18"/>
              </w:rPr>
              <w:t>ate</w:t>
            </w:r>
            <w:r w:rsidRPr="00792385">
              <w:rPr>
                <w:rFonts w:ascii="Arial" w:hAnsi="Arial" w:cs="Arial"/>
                <w:color w:val="000000"/>
                <w:sz w:val="18"/>
                <w:szCs w:val="18"/>
              </w:rPr>
              <w:t>-6/7) extended to 49x73 (@r</w:t>
            </w:r>
            <w:r>
              <w:rPr>
                <w:rFonts w:ascii="Arial" w:hAnsi="Arial" w:cs="Arial"/>
                <w:color w:val="000000"/>
                <w:sz w:val="18"/>
                <w:szCs w:val="18"/>
              </w:rPr>
              <w:t>ate</w:t>
            </w:r>
            <w:r w:rsidRPr="00792385">
              <w:rPr>
                <w:rFonts w:ascii="Arial" w:hAnsi="Arial" w:cs="Arial"/>
                <w:color w:val="000000"/>
                <w:sz w:val="18"/>
                <w:szCs w:val="18"/>
              </w:rPr>
              <w:t>-1/3)</w:t>
            </w:r>
          </w:p>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1 column puncturing</w:t>
            </w:r>
          </w:p>
        </w:tc>
        <w:tc>
          <w:tcPr>
            <w:tcW w:w="1260" w:type="dxa"/>
            <w:vAlign w:val="bottom"/>
          </w:tcPr>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24z</w:t>
            </w:r>
          </w:p>
        </w:tc>
        <w:tc>
          <w:tcPr>
            <w:tcW w:w="2160" w:type="dxa"/>
            <w:vAlign w:val="bottom"/>
          </w:tcPr>
          <w:p w:rsidR="003B12A4" w:rsidRPr="00AC68C1" w:rsidRDefault="003B12A4" w:rsidP="00C374E5">
            <w:pPr>
              <w:rPr>
                <w:rFonts w:ascii="Arial" w:hAnsi="Arial" w:cs="Arial"/>
                <w:color w:val="000000"/>
                <w:sz w:val="18"/>
                <w:szCs w:val="18"/>
                <w:u w:val="single"/>
              </w:rPr>
            </w:pPr>
            <w:r w:rsidRPr="00AC68C1">
              <w:rPr>
                <w:rFonts w:ascii="Arial" w:hAnsi="Arial" w:cs="Arial"/>
                <w:color w:val="000000"/>
                <w:sz w:val="18"/>
                <w:szCs w:val="18"/>
                <w:u w:val="single"/>
              </w:rPr>
              <w:t>Base matrix 1</w:t>
            </w:r>
          </w:p>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 xml:space="preserve">k=24, m1 = 5, m2 = 44. </w:t>
            </w:r>
          </w:p>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From [2]</w:t>
            </w:r>
          </w:p>
        </w:tc>
      </w:tr>
      <w:tr w:rsidR="003B12A4" w:rsidTr="00C374E5">
        <w:trPr>
          <w:trHeight w:val="505"/>
          <w:jc w:val="center"/>
        </w:trPr>
        <w:tc>
          <w:tcPr>
            <w:tcW w:w="1070" w:type="dxa"/>
            <w:noWrap/>
            <w:tcMar>
              <w:top w:w="0" w:type="dxa"/>
              <w:left w:w="108" w:type="dxa"/>
              <w:bottom w:w="0" w:type="dxa"/>
              <w:right w:w="108" w:type="dxa"/>
            </w:tcMar>
            <w:vAlign w:val="bottom"/>
          </w:tcPr>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1/6</w:t>
            </w:r>
          </w:p>
        </w:tc>
        <w:tc>
          <w:tcPr>
            <w:tcW w:w="4950" w:type="dxa"/>
            <w:vAlign w:val="bottom"/>
          </w:tcPr>
          <w:p w:rsidR="003B12A4" w:rsidRPr="00792385" w:rsidRDefault="003B12A4" w:rsidP="00C374E5">
            <w:pPr>
              <w:spacing w:after="0"/>
              <w:rPr>
                <w:rFonts w:ascii="Arial" w:hAnsi="Arial" w:cs="Arial"/>
                <w:color w:val="000000"/>
                <w:sz w:val="18"/>
                <w:szCs w:val="18"/>
              </w:rPr>
            </w:pPr>
            <w:r>
              <w:rPr>
                <w:rFonts w:ascii="Arial" w:hAnsi="Arial" w:cs="Arial"/>
                <w:color w:val="000000"/>
                <w:sz w:val="18"/>
                <w:szCs w:val="18"/>
              </w:rPr>
              <w:t>17x25 (@</w:t>
            </w:r>
            <w:r w:rsidRPr="00792385">
              <w:rPr>
                <w:rFonts w:ascii="Arial" w:hAnsi="Arial" w:cs="Arial"/>
                <w:color w:val="000000"/>
                <w:sz w:val="18"/>
                <w:szCs w:val="18"/>
              </w:rPr>
              <w:t>r1/3</w:t>
            </w:r>
            <w:r>
              <w:rPr>
                <w:rFonts w:ascii="Arial" w:hAnsi="Arial" w:cs="Arial"/>
                <w:color w:val="000000"/>
                <w:sz w:val="18"/>
                <w:szCs w:val="18"/>
              </w:rPr>
              <w:t>)</w:t>
            </w:r>
            <w:r w:rsidRPr="00792385">
              <w:rPr>
                <w:rFonts w:ascii="Arial" w:hAnsi="Arial" w:cs="Arial"/>
                <w:color w:val="000000"/>
                <w:sz w:val="18"/>
                <w:szCs w:val="18"/>
              </w:rPr>
              <w:t xml:space="preserve"> extended to</w:t>
            </w:r>
            <w:r>
              <w:rPr>
                <w:rFonts w:ascii="Arial" w:hAnsi="Arial" w:cs="Arial"/>
                <w:color w:val="000000"/>
                <w:sz w:val="18"/>
                <w:szCs w:val="18"/>
              </w:rPr>
              <w:t xml:space="preserve"> </w:t>
            </w:r>
            <w:r w:rsidRPr="00792385">
              <w:rPr>
                <w:rFonts w:ascii="Arial" w:hAnsi="Arial" w:cs="Arial"/>
                <w:color w:val="000000"/>
                <w:sz w:val="18"/>
                <w:szCs w:val="18"/>
              </w:rPr>
              <w:t xml:space="preserve">41x49 (@r1/6) </w:t>
            </w:r>
          </w:p>
          <w:p w:rsidR="003B12A4" w:rsidRPr="00792385" w:rsidRDefault="003B12A4" w:rsidP="00C374E5">
            <w:pPr>
              <w:spacing w:after="0"/>
              <w:rPr>
                <w:rFonts w:ascii="Arial" w:hAnsi="Arial" w:cs="Arial"/>
                <w:color w:val="000000"/>
                <w:sz w:val="18"/>
                <w:szCs w:val="18"/>
              </w:rPr>
            </w:pPr>
            <w:r w:rsidRPr="00792385">
              <w:rPr>
                <w:rFonts w:ascii="Arial" w:hAnsi="Arial" w:cs="Arial"/>
                <w:color w:val="000000"/>
                <w:sz w:val="18"/>
                <w:szCs w:val="18"/>
              </w:rPr>
              <w:t>1 column puncturing</w:t>
            </w:r>
          </w:p>
        </w:tc>
        <w:tc>
          <w:tcPr>
            <w:tcW w:w="1260" w:type="dxa"/>
            <w:vAlign w:val="bottom"/>
          </w:tcPr>
          <w:p w:rsidR="003B12A4" w:rsidRPr="00792385" w:rsidRDefault="003B12A4" w:rsidP="00C374E5">
            <w:pPr>
              <w:spacing w:after="0"/>
              <w:rPr>
                <w:rFonts w:ascii="Arial" w:hAnsi="Arial" w:cs="Arial"/>
                <w:color w:val="000000"/>
                <w:sz w:val="18"/>
                <w:szCs w:val="18"/>
              </w:rPr>
            </w:pPr>
            <w:r w:rsidRPr="00792385">
              <w:rPr>
                <w:rFonts w:ascii="Arial" w:hAnsi="Arial" w:cs="Arial"/>
                <w:color w:val="000000"/>
                <w:sz w:val="18"/>
                <w:szCs w:val="18"/>
              </w:rPr>
              <w:t>8z</w:t>
            </w:r>
          </w:p>
        </w:tc>
        <w:tc>
          <w:tcPr>
            <w:tcW w:w="2160" w:type="dxa"/>
            <w:vAlign w:val="bottom"/>
          </w:tcPr>
          <w:p w:rsidR="003B12A4" w:rsidRPr="00AC68C1" w:rsidRDefault="003B12A4" w:rsidP="00C374E5">
            <w:pPr>
              <w:rPr>
                <w:rFonts w:ascii="Arial" w:hAnsi="Arial" w:cs="Arial"/>
                <w:color w:val="000000"/>
                <w:sz w:val="18"/>
                <w:szCs w:val="18"/>
                <w:u w:val="single"/>
              </w:rPr>
            </w:pPr>
            <w:r w:rsidRPr="00AC68C1">
              <w:rPr>
                <w:rFonts w:ascii="Arial" w:hAnsi="Arial" w:cs="Arial"/>
                <w:color w:val="000000"/>
                <w:sz w:val="18"/>
                <w:szCs w:val="18"/>
                <w:u w:val="single"/>
              </w:rPr>
              <w:t xml:space="preserve">Base matrix </w:t>
            </w:r>
            <w:r>
              <w:rPr>
                <w:rFonts w:ascii="Arial" w:hAnsi="Arial" w:cs="Arial"/>
                <w:color w:val="000000"/>
                <w:sz w:val="18"/>
                <w:szCs w:val="18"/>
                <w:u w:val="single"/>
              </w:rPr>
              <w:t>2</w:t>
            </w:r>
          </w:p>
          <w:p w:rsidR="003B12A4" w:rsidRPr="00792385" w:rsidRDefault="003B12A4" w:rsidP="00C374E5">
            <w:pPr>
              <w:spacing w:after="0"/>
              <w:rPr>
                <w:rFonts w:ascii="Arial" w:hAnsi="Arial" w:cs="Arial"/>
                <w:color w:val="000000"/>
                <w:sz w:val="18"/>
                <w:szCs w:val="18"/>
              </w:rPr>
            </w:pPr>
            <w:r w:rsidRPr="00792385">
              <w:rPr>
                <w:rFonts w:ascii="Arial" w:hAnsi="Arial" w:cs="Arial"/>
                <w:color w:val="000000"/>
                <w:sz w:val="18"/>
                <w:szCs w:val="18"/>
              </w:rPr>
              <w:t>K = 8, m1 = 17, m2 = 24</w:t>
            </w:r>
          </w:p>
          <w:p w:rsidR="003B12A4" w:rsidRPr="00792385" w:rsidRDefault="003B12A4" w:rsidP="00C374E5">
            <w:pPr>
              <w:spacing w:after="0"/>
              <w:rPr>
                <w:rFonts w:ascii="Arial" w:hAnsi="Arial" w:cs="Arial"/>
                <w:color w:val="000000"/>
                <w:sz w:val="18"/>
                <w:szCs w:val="18"/>
              </w:rPr>
            </w:pPr>
            <w:r w:rsidRPr="00792385">
              <w:rPr>
                <w:rFonts w:ascii="Arial" w:hAnsi="Arial" w:cs="Arial"/>
                <w:color w:val="000000"/>
                <w:sz w:val="18"/>
                <w:szCs w:val="18"/>
              </w:rPr>
              <w:t>From [1]</w:t>
            </w:r>
          </w:p>
        </w:tc>
      </w:tr>
      <w:tr w:rsidR="003B12A4" w:rsidTr="00C374E5">
        <w:trPr>
          <w:trHeight w:val="442"/>
          <w:jc w:val="center"/>
        </w:trPr>
        <w:tc>
          <w:tcPr>
            <w:tcW w:w="1070" w:type="dxa"/>
            <w:noWrap/>
            <w:tcMar>
              <w:top w:w="0" w:type="dxa"/>
              <w:left w:w="108" w:type="dxa"/>
              <w:bottom w:w="0" w:type="dxa"/>
              <w:right w:w="108" w:type="dxa"/>
            </w:tcMar>
            <w:vAlign w:val="bottom"/>
          </w:tcPr>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1/5</w:t>
            </w:r>
          </w:p>
        </w:tc>
        <w:tc>
          <w:tcPr>
            <w:tcW w:w="4950" w:type="dxa"/>
            <w:vAlign w:val="bottom"/>
          </w:tcPr>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6 x 38 (@ r-8/9) extended to 130x162 (@r-1/5)</w:t>
            </w:r>
          </w:p>
          <w:p w:rsidR="003B12A4" w:rsidRPr="00792385" w:rsidDel="000F577E" w:rsidRDefault="003B12A4" w:rsidP="00C374E5">
            <w:pPr>
              <w:rPr>
                <w:rFonts w:ascii="Arial" w:hAnsi="Arial" w:cs="Arial"/>
                <w:color w:val="000000"/>
                <w:sz w:val="18"/>
                <w:szCs w:val="18"/>
              </w:rPr>
            </w:pPr>
            <w:r w:rsidRPr="00792385">
              <w:rPr>
                <w:rFonts w:ascii="Arial" w:hAnsi="Arial" w:cs="Arial"/>
                <w:color w:val="000000"/>
                <w:sz w:val="18"/>
                <w:szCs w:val="18"/>
              </w:rPr>
              <w:t>2-column puncturing</w:t>
            </w:r>
          </w:p>
        </w:tc>
        <w:tc>
          <w:tcPr>
            <w:tcW w:w="1260" w:type="dxa"/>
            <w:vAlign w:val="bottom"/>
          </w:tcPr>
          <w:p w:rsidR="003B12A4" w:rsidRPr="00792385" w:rsidDel="000F577E" w:rsidRDefault="003B12A4" w:rsidP="00C374E5">
            <w:pPr>
              <w:rPr>
                <w:rFonts w:ascii="Arial" w:hAnsi="Arial" w:cs="Arial"/>
                <w:color w:val="000000"/>
                <w:sz w:val="18"/>
                <w:szCs w:val="18"/>
              </w:rPr>
            </w:pPr>
            <w:r w:rsidRPr="00792385">
              <w:rPr>
                <w:rFonts w:ascii="Arial" w:hAnsi="Arial" w:cs="Arial"/>
                <w:color w:val="000000"/>
                <w:sz w:val="18"/>
                <w:szCs w:val="18"/>
              </w:rPr>
              <w:t>32z</w:t>
            </w:r>
          </w:p>
        </w:tc>
        <w:tc>
          <w:tcPr>
            <w:tcW w:w="2160" w:type="dxa"/>
            <w:vAlign w:val="bottom"/>
          </w:tcPr>
          <w:p w:rsidR="003B12A4" w:rsidRPr="00AC68C1" w:rsidRDefault="003B12A4" w:rsidP="00C374E5">
            <w:pPr>
              <w:rPr>
                <w:rFonts w:ascii="Arial" w:hAnsi="Arial" w:cs="Arial"/>
                <w:color w:val="000000"/>
                <w:sz w:val="18"/>
                <w:szCs w:val="18"/>
                <w:u w:val="single"/>
              </w:rPr>
            </w:pPr>
            <w:r w:rsidRPr="00AC68C1">
              <w:rPr>
                <w:rFonts w:ascii="Arial" w:hAnsi="Arial" w:cs="Arial"/>
                <w:color w:val="000000"/>
                <w:sz w:val="18"/>
                <w:szCs w:val="18"/>
                <w:u w:val="single"/>
              </w:rPr>
              <w:t xml:space="preserve">Base matrix </w:t>
            </w:r>
            <w:r>
              <w:rPr>
                <w:rFonts w:ascii="Arial" w:hAnsi="Arial" w:cs="Arial"/>
                <w:color w:val="000000"/>
                <w:sz w:val="18"/>
                <w:szCs w:val="18"/>
                <w:u w:val="single"/>
              </w:rPr>
              <w:t>3</w:t>
            </w:r>
          </w:p>
          <w:p w:rsidR="003B12A4" w:rsidRPr="00792385" w:rsidRDefault="003B12A4" w:rsidP="00C374E5">
            <w:pPr>
              <w:rPr>
                <w:rFonts w:ascii="Arial" w:hAnsi="Arial" w:cs="Arial"/>
                <w:color w:val="000000"/>
                <w:sz w:val="18"/>
                <w:szCs w:val="18"/>
              </w:rPr>
            </w:pPr>
            <w:r w:rsidRPr="00792385">
              <w:rPr>
                <w:rFonts w:ascii="Arial" w:hAnsi="Arial" w:cs="Arial"/>
                <w:color w:val="000000"/>
                <w:sz w:val="18"/>
                <w:szCs w:val="18"/>
              </w:rPr>
              <w:t>K=32, m1 = 4, m2 = 126</w:t>
            </w:r>
          </w:p>
          <w:p w:rsidR="003B12A4" w:rsidRPr="00792385" w:rsidDel="000F577E" w:rsidRDefault="003B12A4" w:rsidP="00C374E5">
            <w:pPr>
              <w:rPr>
                <w:rFonts w:ascii="Arial" w:hAnsi="Arial" w:cs="Arial"/>
                <w:i/>
                <w:color w:val="000000"/>
                <w:sz w:val="18"/>
                <w:szCs w:val="18"/>
              </w:rPr>
            </w:pPr>
            <w:r w:rsidRPr="00792385">
              <w:rPr>
                <w:rFonts w:ascii="Arial" w:hAnsi="Arial" w:cs="Arial"/>
                <w:i/>
                <w:color w:val="000000"/>
                <w:sz w:val="18"/>
                <w:szCs w:val="18"/>
              </w:rPr>
              <w:t>New</w:t>
            </w:r>
          </w:p>
        </w:tc>
      </w:tr>
    </w:tbl>
    <w:p w:rsidR="003B12A4" w:rsidRDefault="003B12A4" w:rsidP="003B12A4">
      <w:pPr>
        <w:rPr>
          <w:lang w:val="en-GB"/>
        </w:rPr>
      </w:pPr>
    </w:p>
    <w:p w:rsidR="003B12A4" w:rsidRDefault="003B12A4" w:rsidP="003B12A4">
      <w:pPr>
        <w:jc w:val="center"/>
        <w:rPr>
          <w:lang w:val="en-GB"/>
        </w:rPr>
      </w:pPr>
      <w:r>
        <w:rPr>
          <w:noProof/>
        </w:rPr>
        <w:lastRenderedPageBreak/>
        <w:drawing>
          <wp:inline distT="0" distB="0" distL="0" distR="0">
            <wp:extent cx="5093970" cy="2297430"/>
            <wp:effectExtent l="0" t="0" r="0" b="7620"/>
            <wp:docPr id="1" name="Picture 1" descr="C:\Users\animbalk\AppData\Local\Microsoft\Windows\INetCache\Content.Word\eMBB_newDesign_wt12_mat1bm2_upto_r15_NOzp_new_perm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nimbalk\AppData\Local\Microsoft\Windows\INetCache\Content.Word\eMBB_newDesign_wt12_mat1bm2_upto_r15_NOzp_new_perm_v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3970" cy="2297430"/>
                    </a:xfrm>
                    <a:prstGeom prst="rect">
                      <a:avLst/>
                    </a:prstGeom>
                    <a:noFill/>
                    <a:ln>
                      <a:noFill/>
                    </a:ln>
                  </pic:spPr>
                </pic:pic>
              </a:graphicData>
            </a:graphic>
          </wp:inline>
        </w:drawing>
      </w:r>
    </w:p>
    <w:p w:rsidR="003B12A4" w:rsidRDefault="003B12A4" w:rsidP="003B12A4">
      <w:pPr>
        <w:overflowPunct w:val="0"/>
        <w:autoSpaceDE w:val="0"/>
        <w:autoSpaceDN w:val="0"/>
        <w:adjustRightInd w:val="0"/>
        <w:spacing w:after="180" w:line="240" w:lineRule="auto"/>
        <w:jc w:val="center"/>
        <w:textAlignment w:val="baseline"/>
        <w:rPr>
          <w:rFonts w:ascii="Times New Roman" w:hAnsi="Times New Roman" w:cs="Times New Roman"/>
          <w:sz w:val="20"/>
          <w:szCs w:val="20"/>
          <w:lang w:val="en-GB"/>
        </w:rPr>
      </w:pPr>
      <w:r>
        <w:rPr>
          <w:rFonts w:ascii="Times New Roman" w:hAnsi="Times New Roman" w:cs="Times New Roman"/>
          <w:sz w:val="20"/>
          <w:szCs w:val="20"/>
          <w:lang w:val="en-GB"/>
        </w:rPr>
        <w:t>Figure 3</w:t>
      </w:r>
      <w:r w:rsidRPr="002F3220">
        <w:rPr>
          <w:rFonts w:ascii="Times New Roman" w:hAnsi="Times New Roman" w:cs="Times New Roman"/>
          <w:sz w:val="20"/>
          <w:szCs w:val="20"/>
          <w:lang w:val="en-GB"/>
        </w:rPr>
        <w:t>.</w:t>
      </w:r>
      <w:r>
        <w:rPr>
          <w:rFonts w:ascii="Times New Roman" w:hAnsi="Times New Roman" w:cs="Times New Roman"/>
          <w:sz w:val="20"/>
          <w:szCs w:val="20"/>
          <w:lang w:val="en-GB"/>
        </w:rPr>
        <w:t xml:space="preserve"> BLER vs SNR results for Info Block 6144 bits.</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u w:val="single"/>
          <w:lang w:val="en-GB"/>
        </w:rPr>
      </w:pPr>
    </w:p>
    <w:p w:rsidR="003B12A4" w:rsidRPr="005146A5"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u w:val="single"/>
          <w:lang w:val="en-GB"/>
        </w:rPr>
      </w:pPr>
      <w:r w:rsidRPr="005146A5">
        <w:rPr>
          <w:rFonts w:ascii="Times New Roman" w:hAnsi="Times New Roman" w:cs="Times New Roman"/>
          <w:sz w:val="20"/>
          <w:szCs w:val="20"/>
          <w:u w:val="single"/>
          <w:lang w:val="en-GB"/>
        </w:rPr>
        <w:t>Parity-check matrix scaling</w:t>
      </w:r>
    </w:p>
    <w:p w:rsidR="003B12A4" w:rsidRPr="00216A2C"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216A2C">
        <w:rPr>
          <w:rFonts w:ascii="Times New Roman" w:hAnsi="Times New Roman" w:cs="Times New Roman"/>
          <w:sz w:val="20"/>
          <w:szCs w:val="20"/>
          <w:lang w:val="en-GB"/>
        </w:rPr>
        <w:t xml:space="preserve">If </w:t>
      </w:r>
      <w:r>
        <w:rPr>
          <w:rFonts w:ascii="Times New Roman" w:hAnsi="Times New Roman" w:cs="Times New Roman"/>
          <w:sz w:val="20"/>
          <w:szCs w:val="20"/>
          <w:lang w:val="en-GB"/>
        </w:rPr>
        <w:t xml:space="preserve">the lift sizes support is z = {2….256} with base matrix 1, </w:t>
      </w:r>
      <w:r w:rsidRPr="00216A2C">
        <w:rPr>
          <w:rFonts w:ascii="Times New Roman" w:hAnsi="Times New Roman" w:cs="Times New Roman"/>
          <w:sz w:val="20"/>
          <w:szCs w:val="20"/>
          <w:lang w:val="en-GB"/>
        </w:rPr>
        <w:t>the natively supported information block sizes are = {48, 72…..</w:t>
      </w:r>
      <w:r>
        <w:rPr>
          <w:rFonts w:ascii="Times New Roman" w:hAnsi="Times New Roman" w:cs="Times New Roman"/>
          <w:sz w:val="20"/>
          <w:szCs w:val="20"/>
          <w:lang w:val="en-GB"/>
        </w:rPr>
        <w:t>6144</w:t>
      </w:r>
      <w:r w:rsidRPr="00216A2C">
        <w:rPr>
          <w:rFonts w:ascii="Times New Roman" w:hAnsi="Times New Roman" w:cs="Times New Roman"/>
          <w:sz w:val="20"/>
          <w:szCs w:val="20"/>
          <w:lang w:val="en-GB"/>
        </w:rPr>
        <w:t>}</w:t>
      </w:r>
      <w:r>
        <w:rPr>
          <w:rFonts w:ascii="Times New Roman" w:hAnsi="Times New Roman" w:cs="Times New Roman"/>
          <w:sz w:val="20"/>
          <w:szCs w:val="20"/>
          <w:lang w:val="en-GB"/>
        </w:rPr>
        <w:t>.</w:t>
      </w:r>
      <w:r w:rsidRPr="00216A2C">
        <w:rPr>
          <w:rFonts w:ascii="Times New Roman" w:hAnsi="Times New Roman" w:cs="Times New Roman"/>
          <w:sz w:val="20"/>
          <w:szCs w:val="20"/>
          <w:lang w:val="en-GB"/>
        </w:rPr>
        <w:t xml:space="preserve"> In principle, each expanded matrix (for a particular z value) can be designed independently, but compact techniques to derive expanded matrices for different z values from one expanded matrix are also feasible. For example, modulo or scaling techniques can be used. For obtaining the matrix for a given z value, each value in the parity check matrix is computed by modulo operation of the corresponding entry in the original matrix, and the desired z value i.e. x is replaced by x mod z. </w:t>
      </w:r>
      <w:r>
        <w:rPr>
          <w:rFonts w:ascii="Times New Roman" w:hAnsi="Times New Roman" w:cs="Times New Roman"/>
          <w:sz w:val="20"/>
          <w:szCs w:val="20"/>
          <w:lang w:val="en-GB"/>
        </w:rPr>
        <w:t>This has been demonstrated in many RAN1 contributions, including [2].</w:t>
      </w:r>
    </w:p>
    <w:p w:rsidR="003B12A4" w:rsidRPr="00921B44"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lang w:val="en-GB"/>
        </w:rPr>
      </w:pPr>
      <w:r w:rsidRPr="00921B44">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5</w:t>
      </w:r>
      <w:r w:rsidRPr="00921B44">
        <w:rPr>
          <w:rFonts w:ascii="Times New Roman" w:eastAsia="SimSun" w:hAnsi="Times New Roman" w:cs="Times New Roman"/>
          <w:b/>
          <w:spacing w:val="6"/>
          <w:sz w:val="20"/>
          <w:szCs w:val="20"/>
          <w:lang w:val="en-GB"/>
        </w:rPr>
        <w:t xml:space="preserve">: </w:t>
      </w:r>
      <w:r>
        <w:rPr>
          <w:rFonts w:ascii="Times New Roman" w:eastAsia="SimSun" w:hAnsi="Times New Roman" w:cs="Times New Roman"/>
          <w:b/>
          <w:spacing w:val="6"/>
          <w:sz w:val="20"/>
          <w:szCs w:val="20"/>
          <w:lang w:val="en-GB"/>
        </w:rPr>
        <w:t>Parity</w:t>
      </w:r>
      <w:r w:rsidRPr="00921B44">
        <w:rPr>
          <w:rFonts w:ascii="Times New Roman" w:eastAsia="SimSun" w:hAnsi="Times New Roman" w:cs="Times New Roman"/>
          <w:b/>
          <w:spacing w:val="6"/>
          <w:sz w:val="20"/>
          <w:szCs w:val="20"/>
          <w:lang w:val="en-GB"/>
        </w:rPr>
        <w:t>-</w:t>
      </w:r>
      <w:r>
        <w:rPr>
          <w:rFonts w:ascii="Times New Roman" w:eastAsia="SimSun" w:hAnsi="Times New Roman" w:cs="Times New Roman"/>
          <w:b/>
          <w:spacing w:val="6"/>
          <w:sz w:val="20"/>
          <w:szCs w:val="20"/>
          <w:lang w:val="en-GB"/>
        </w:rPr>
        <w:t xml:space="preserve">check matrix scaling is supported for LDPC to obtain the </w:t>
      </w:r>
      <w:r>
        <w:rPr>
          <w:rFonts w:ascii="Times New Roman" w:eastAsia="SimSun" w:hAnsi="Times New Roman" w:cs="Times New Roman"/>
          <w:b/>
          <w:spacing w:val="6"/>
          <w:sz w:val="20"/>
          <w:szCs w:val="20"/>
          <w:lang w:val="en-GB"/>
        </w:rPr>
        <w:t>parity</w:t>
      </w:r>
      <w:r>
        <w:rPr>
          <w:rFonts w:ascii="Times New Roman" w:eastAsia="SimSun" w:hAnsi="Times New Roman" w:cs="Times New Roman"/>
          <w:b/>
          <w:spacing w:val="6"/>
          <w:sz w:val="20"/>
          <w:szCs w:val="20"/>
          <w:lang w:val="en-GB"/>
        </w:rPr>
        <w:t>-check matrix for a lift value z</w:t>
      </w:r>
      <w:r w:rsidRPr="00792385">
        <w:rPr>
          <w:rFonts w:ascii="Times New Roman" w:eastAsia="SimSun" w:hAnsi="Times New Roman" w:cs="Times New Roman"/>
          <w:b/>
          <w:spacing w:val="6"/>
          <w:sz w:val="20"/>
          <w:szCs w:val="20"/>
          <w:vertAlign w:val="subscript"/>
          <w:lang w:val="en-GB"/>
        </w:rPr>
        <w:t>1</w:t>
      </w:r>
      <w:r>
        <w:rPr>
          <w:rFonts w:ascii="Times New Roman" w:eastAsia="SimSun" w:hAnsi="Times New Roman" w:cs="Times New Roman"/>
          <w:b/>
          <w:spacing w:val="6"/>
          <w:sz w:val="20"/>
          <w:szCs w:val="20"/>
          <w:lang w:val="en-GB"/>
        </w:rPr>
        <w:t xml:space="preserve"> from the parity-check matrix for another lift value z</w:t>
      </w:r>
      <w:r w:rsidRPr="00792385">
        <w:rPr>
          <w:rFonts w:ascii="Times New Roman" w:eastAsia="SimSun" w:hAnsi="Times New Roman" w:cs="Times New Roman"/>
          <w:b/>
          <w:spacing w:val="6"/>
          <w:sz w:val="20"/>
          <w:szCs w:val="20"/>
          <w:vertAlign w:val="subscript"/>
          <w:lang w:val="en-GB"/>
        </w:rPr>
        <w:t>2</w:t>
      </w:r>
      <w:r>
        <w:rPr>
          <w:rFonts w:ascii="Times New Roman" w:eastAsia="SimSun" w:hAnsi="Times New Roman" w:cs="Times New Roman"/>
          <w:b/>
          <w:spacing w:val="6"/>
          <w:sz w:val="20"/>
          <w:szCs w:val="20"/>
          <w:lang w:val="en-GB"/>
        </w:rPr>
        <w:t xml:space="preserve"> (z</w:t>
      </w:r>
      <w:r w:rsidRPr="00792385">
        <w:rPr>
          <w:rFonts w:ascii="Times New Roman" w:eastAsia="SimSun" w:hAnsi="Times New Roman" w:cs="Times New Roman"/>
          <w:b/>
          <w:spacing w:val="6"/>
          <w:sz w:val="20"/>
          <w:szCs w:val="20"/>
          <w:vertAlign w:val="subscript"/>
          <w:lang w:val="en-GB"/>
        </w:rPr>
        <w:t>2</w:t>
      </w:r>
      <w:r>
        <w:rPr>
          <w:rFonts w:ascii="Times New Roman" w:eastAsia="SimSun" w:hAnsi="Times New Roman" w:cs="Times New Roman"/>
          <w:b/>
          <w:spacing w:val="6"/>
          <w:sz w:val="20"/>
          <w:szCs w:val="20"/>
          <w:lang w:val="en-GB"/>
        </w:rPr>
        <w:t xml:space="preserve"> &gt;z</w:t>
      </w:r>
      <w:r w:rsidRPr="00792385">
        <w:rPr>
          <w:rFonts w:ascii="Times New Roman" w:eastAsia="SimSun" w:hAnsi="Times New Roman" w:cs="Times New Roman"/>
          <w:b/>
          <w:spacing w:val="6"/>
          <w:sz w:val="20"/>
          <w:szCs w:val="20"/>
          <w:vertAlign w:val="subscript"/>
          <w:lang w:val="en-GB"/>
        </w:rPr>
        <w:t>1</w:t>
      </w:r>
      <w:r>
        <w:rPr>
          <w:rFonts w:ascii="Times New Roman" w:eastAsia="SimSun" w:hAnsi="Times New Roman" w:cs="Times New Roman"/>
          <w:b/>
          <w:spacing w:val="6"/>
          <w:sz w:val="20"/>
          <w:szCs w:val="20"/>
          <w:lang w:val="en-GB"/>
        </w:rPr>
        <w:t xml:space="preserve">).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p>
    <w:p w:rsidR="003B12A4" w:rsidRPr="005146A5"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u w:val="single"/>
          <w:lang w:val="en-GB"/>
        </w:rPr>
      </w:pPr>
      <w:r w:rsidRPr="005146A5">
        <w:rPr>
          <w:rFonts w:ascii="Times New Roman" w:hAnsi="Times New Roman" w:cs="Times New Roman"/>
          <w:sz w:val="20"/>
          <w:szCs w:val="20"/>
          <w:u w:val="single"/>
          <w:lang w:val="en-GB"/>
        </w:rPr>
        <w:t>Zero-padding</w:t>
      </w:r>
    </w:p>
    <w:p w:rsidR="003B12A4" w:rsidRPr="00392A4C"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Then, other information block sizes (that are not natively supported) </w:t>
      </w:r>
      <w:r w:rsidRPr="00216A2C">
        <w:rPr>
          <w:rFonts w:ascii="Times New Roman" w:hAnsi="Times New Roman" w:cs="Times New Roman"/>
          <w:sz w:val="20"/>
          <w:szCs w:val="20"/>
          <w:lang w:val="en-GB"/>
        </w:rPr>
        <w:t>e.g. 32, 56, etc can be supported via zero-padding operation</w:t>
      </w:r>
      <w:r>
        <w:rPr>
          <w:rFonts w:ascii="Times New Roman" w:hAnsi="Times New Roman" w:cs="Times New Roman"/>
          <w:sz w:val="20"/>
          <w:szCs w:val="20"/>
          <w:lang w:val="en-GB"/>
        </w:rPr>
        <w:t xml:space="preserve"> - </w:t>
      </w:r>
      <w:r>
        <w:rPr>
          <w:rFonts w:ascii="Times New Roman" w:hAnsi="Times New Roman"/>
          <w:sz w:val="20"/>
          <w:szCs w:val="20"/>
          <w:lang w:val="en-GB"/>
        </w:rPr>
        <w:t>zero padding bits are inserted at the end of information bits (i.e. systematic portion) and they are skipped during rate-matching.</w:t>
      </w:r>
      <w:r w:rsidDel="00A220D4">
        <w:rPr>
          <w:rFonts w:ascii="Times New Roman" w:hAnsi="Times New Roman" w:cs="Times New Roman"/>
          <w:sz w:val="20"/>
          <w:szCs w:val="20"/>
          <w:lang w:val="en-GB"/>
        </w:rPr>
        <w:t xml:space="preserve"> </w:t>
      </w:r>
      <w:r>
        <w:rPr>
          <w:rFonts w:ascii="Times New Roman" w:hAnsi="Times New Roman" w:cs="Times New Roman"/>
          <w:sz w:val="20"/>
          <w:szCs w:val="20"/>
          <w:lang w:val="en-GB"/>
        </w:rPr>
        <w:t>With properly design base matrices, a larger amount of zero-padding can be used in conjunction with a small number of lift values to cover the entire range of block sizes. Therefore, w</w:t>
      </w:r>
      <w:r w:rsidRPr="00792385">
        <w:rPr>
          <w:rFonts w:ascii="Times New Roman" w:hAnsi="Times New Roman" w:cs="Times New Roman"/>
          <w:sz w:val="20"/>
          <w:szCs w:val="20"/>
          <w:lang w:val="en-GB"/>
        </w:rPr>
        <w:t xml:space="preserve">e think that supporting very fine granularity for lift sizes is not essential as the flexibility can instead be efficiently supported using a less granular set of lift values and zero-padding instead. </w:t>
      </w:r>
    </w:p>
    <w:p w:rsidR="003B12A4" w:rsidRPr="00921B44"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lang w:val="en-GB"/>
        </w:rPr>
      </w:pPr>
      <w:r w:rsidRPr="00921B44">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6:</w:t>
      </w:r>
      <w:r w:rsidRPr="00921B44">
        <w:rPr>
          <w:rFonts w:ascii="Times New Roman" w:eastAsia="SimSun" w:hAnsi="Times New Roman" w:cs="Times New Roman"/>
          <w:b/>
          <w:spacing w:val="6"/>
          <w:sz w:val="20"/>
          <w:szCs w:val="20"/>
          <w:lang w:val="en-GB"/>
        </w:rPr>
        <w:t xml:space="preserve"> Zero-padding is supported with LDPC for efficient block size support.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u w:val="single"/>
          <w:lang w:val="en-GB"/>
        </w:rPr>
      </w:pPr>
    </w:p>
    <w:p w:rsidR="003B12A4" w:rsidRPr="005146A5"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u w:val="single"/>
          <w:lang w:val="en-GB"/>
        </w:rPr>
      </w:pPr>
      <w:r w:rsidRPr="005146A5">
        <w:rPr>
          <w:rFonts w:ascii="Times New Roman" w:hAnsi="Times New Roman" w:cs="Times New Roman"/>
          <w:sz w:val="20"/>
          <w:szCs w:val="20"/>
          <w:u w:val="single"/>
          <w:lang w:val="en-GB"/>
        </w:rPr>
        <w:t>Maximum lift size</w:t>
      </w:r>
    </w:p>
    <w:p w:rsidR="003B12A4" w:rsidRPr="00792385"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792385">
        <w:rPr>
          <w:rFonts w:ascii="Times New Roman" w:hAnsi="Times New Roman" w:cs="Times New Roman"/>
          <w:sz w:val="20"/>
          <w:szCs w:val="20"/>
          <w:lang w:val="en-GB"/>
        </w:rPr>
        <w:t xml:space="preserve">Lift value is indicative of the degree of built-in parallelism, and hence larger lift size can imply </w:t>
      </w:r>
      <w:r>
        <w:rPr>
          <w:rFonts w:ascii="Times New Roman" w:hAnsi="Times New Roman" w:cs="Times New Roman"/>
          <w:sz w:val="20"/>
          <w:szCs w:val="20"/>
          <w:lang w:val="en-GB"/>
        </w:rPr>
        <w:t>lower</w:t>
      </w:r>
      <w:r w:rsidRPr="00792385">
        <w:rPr>
          <w:rFonts w:ascii="Times New Roman" w:hAnsi="Times New Roman" w:cs="Times New Roman"/>
          <w:sz w:val="20"/>
          <w:szCs w:val="20"/>
          <w:lang w:val="en-GB"/>
        </w:rPr>
        <w:t xml:space="preserve"> latency. However, latency is also reduced by other techniques such as processing multiple check/variable nodes (of a base matrix) in parallel or using multiple decoders, etc. Thus it is not strictly necessary to support very large lift sizes (such as ~1024). Our preference is to support a maximum lift size of 256, though we are a bit open to supporting a slightly higher value (e.g. 320) if there is sufficient justification. While there is a dependency of maximum lift size with the base matrix dimension as the two together determine the maximum supported block size. Assuming 24 information columns (base matrix 1), and maximum z = 256, the max block size supported is 6144. For base matrix 3, with k=32, a maximum z value of 256 results in block size 8192, which may be still be fine. </w:t>
      </w:r>
    </w:p>
    <w:p w:rsidR="003B12A4" w:rsidRPr="001C4A1D"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lang w:val="en-GB"/>
        </w:rPr>
      </w:pPr>
      <w:r w:rsidRPr="001C4A1D">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7</w:t>
      </w:r>
      <w:r w:rsidRPr="001C4A1D">
        <w:rPr>
          <w:rFonts w:ascii="Times New Roman" w:eastAsia="SimSun" w:hAnsi="Times New Roman" w:cs="Times New Roman"/>
          <w:b/>
          <w:spacing w:val="6"/>
          <w:sz w:val="20"/>
          <w:szCs w:val="20"/>
          <w:lang w:val="en-GB"/>
        </w:rPr>
        <w:t>: Maximum support</w:t>
      </w:r>
      <w:r>
        <w:rPr>
          <w:rFonts w:ascii="Times New Roman" w:eastAsia="SimSun" w:hAnsi="Times New Roman" w:cs="Times New Roman"/>
          <w:b/>
          <w:spacing w:val="6"/>
          <w:sz w:val="20"/>
          <w:szCs w:val="20"/>
          <w:lang w:val="en-GB"/>
        </w:rPr>
        <w:t>ed</w:t>
      </w:r>
      <w:r w:rsidRPr="001C4A1D">
        <w:rPr>
          <w:rFonts w:ascii="Times New Roman" w:eastAsia="SimSun" w:hAnsi="Times New Roman" w:cs="Times New Roman"/>
          <w:b/>
          <w:spacing w:val="6"/>
          <w:sz w:val="20"/>
          <w:szCs w:val="20"/>
          <w:lang w:val="en-GB"/>
        </w:rPr>
        <w:t xml:space="preserve"> li</w:t>
      </w:r>
      <w:r>
        <w:rPr>
          <w:rFonts w:ascii="Times New Roman" w:eastAsia="SimSun" w:hAnsi="Times New Roman" w:cs="Times New Roman"/>
          <w:b/>
          <w:spacing w:val="6"/>
          <w:sz w:val="20"/>
          <w:szCs w:val="20"/>
          <w:lang w:val="en-GB"/>
        </w:rPr>
        <w:t>f</w:t>
      </w:r>
      <w:r w:rsidRPr="001C4A1D">
        <w:rPr>
          <w:rFonts w:ascii="Times New Roman" w:eastAsia="SimSun" w:hAnsi="Times New Roman" w:cs="Times New Roman"/>
          <w:b/>
          <w:spacing w:val="6"/>
          <w:sz w:val="20"/>
          <w:szCs w:val="20"/>
          <w:lang w:val="en-GB"/>
        </w:rPr>
        <w:t xml:space="preserve">t </w:t>
      </w:r>
      <w:r>
        <w:rPr>
          <w:rFonts w:ascii="Times New Roman" w:eastAsia="SimSun" w:hAnsi="Times New Roman" w:cs="Times New Roman"/>
          <w:b/>
          <w:spacing w:val="6"/>
          <w:sz w:val="20"/>
          <w:szCs w:val="20"/>
          <w:lang w:val="en-GB"/>
        </w:rPr>
        <w:t>value</w:t>
      </w:r>
      <w:r w:rsidRPr="001C4A1D">
        <w:rPr>
          <w:rFonts w:ascii="Times New Roman" w:eastAsia="SimSun" w:hAnsi="Times New Roman" w:cs="Times New Roman"/>
          <w:b/>
          <w:spacing w:val="6"/>
          <w:sz w:val="20"/>
          <w:szCs w:val="20"/>
          <w:lang w:val="en-GB"/>
        </w:rPr>
        <w:t xml:space="preserve"> is 256. </w:t>
      </w:r>
    </w:p>
    <w:p w:rsidR="003B12A4"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sz w:val="20"/>
          <w:szCs w:val="20"/>
          <w:lang w:val="en-GB"/>
        </w:rPr>
      </w:pPr>
    </w:p>
    <w:p w:rsidR="003B12A4" w:rsidRPr="005146A5"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spacing w:val="6"/>
          <w:sz w:val="20"/>
          <w:szCs w:val="20"/>
          <w:u w:val="single"/>
          <w:lang w:val="en-GB"/>
        </w:rPr>
      </w:pPr>
      <w:r w:rsidRPr="005146A5">
        <w:rPr>
          <w:rFonts w:ascii="Times New Roman" w:eastAsia="SimSun" w:hAnsi="Times New Roman" w:cs="Times New Roman"/>
          <w:spacing w:val="6"/>
          <w:sz w:val="20"/>
          <w:szCs w:val="20"/>
          <w:u w:val="single"/>
          <w:lang w:val="en-GB"/>
        </w:rPr>
        <w:lastRenderedPageBreak/>
        <w:t>Lift value granularity</w:t>
      </w:r>
    </w:p>
    <w:p w:rsidR="003B12A4" w:rsidRPr="00792385"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792385">
        <w:rPr>
          <w:rFonts w:ascii="Times New Roman" w:hAnsi="Times New Roman" w:cs="Times New Roman"/>
          <w:sz w:val="20"/>
          <w:szCs w:val="20"/>
          <w:lang w:val="en-GB"/>
        </w:rPr>
        <w:t xml:space="preserve">The granularity of lift values can be </w:t>
      </w:r>
      <w:r>
        <w:rPr>
          <w:rFonts w:ascii="Times New Roman" w:hAnsi="Times New Roman" w:cs="Times New Roman"/>
          <w:sz w:val="20"/>
          <w:szCs w:val="20"/>
          <w:lang w:val="en-GB"/>
        </w:rPr>
        <w:t>selected from</w:t>
      </w:r>
      <w:r w:rsidRPr="00792385">
        <w:rPr>
          <w:rFonts w:ascii="Times New Roman" w:hAnsi="Times New Roman" w:cs="Times New Roman"/>
          <w:sz w:val="20"/>
          <w:szCs w:val="20"/>
          <w:lang w:val="en-GB"/>
        </w:rPr>
        <w:t xml:space="preserve"> a set of decimated values between the smallest and largest supported lift sizes. For example, with max</w:t>
      </w:r>
      <w:r>
        <w:rPr>
          <w:rFonts w:ascii="Times New Roman" w:hAnsi="Times New Roman" w:cs="Times New Roman"/>
          <w:sz w:val="20"/>
          <w:szCs w:val="20"/>
          <w:lang w:val="en-GB"/>
        </w:rPr>
        <w:t>imum</w:t>
      </w:r>
      <w:r w:rsidRPr="00792385">
        <w:rPr>
          <w:rFonts w:ascii="Times New Roman" w:hAnsi="Times New Roman" w:cs="Times New Roman"/>
          <w:sz w:val="20"/>
          <w:szCs w:val="20"/>
          <w:lang w:val="en-GB"/>
        </w:rPr>
        <w:t xml:space="preserve"> lift size of 256, following is one example of supported lift sizes : {2:2:8, 8:4:32, 32:8:64, 64:16:128, 128:32:256}. </w:t>
      </w:r>
      <w:r>
        <w:rPr>
          <w:rFonts w:ascii="Times New Roman" w:hAnsi="Times New Roman" w:cs="Times New Roman"/>
          <w:sz w:val="20"/>
          <w:szCs w:val="20"/>
          <w:lang w:val="en-GB"/>
        </w:rPr>
        <w:t>At least, at higher end of lift values, this implies requiring support of up to 20% zero padding. We think this aspect should be considered in the design of the base matrix.</w:t>
      </w:r>
    </w:p>
    <w:p w:rsidR="003B12A4" w:rsidRPr="00792385"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hAnsi="Times New Roman" w:cs="Times New Roman"/>
          <w:sz w:val="20"/>
          <w:szCs w:val="20"/>
          <w:lang w:val="en-GB"/>
        </w:rPr>
      </w:pPr>
      <w:r w:rsidRPr="00792385">
        <w:rPr>
          <w:rFonts w:ascii="Times New Roman" w:hAnsi="Times New Roman" w:cs="Times New Roman"/>
          <w:sz w:val="20"/>
          <w:szCs w:val="20"/>
          <w:lang w:val="en-GB"/>
        </w:rPr>
        <w:t xml:space="preserve">Some </w:t>
      </w:r>
      <w:r>
        <w:rPr>
          <w:rFonts w:ascii="Times New Roman" w:hAnsi="Times New Roman" w:cs="Times New Roman"/>
          <w:sz w:val="20"/>
          <w:szCs w:val="20"/>
          <w:lang w:val="en-GB"/>
        </w:rPr>
        <w:t xml:space="preserve">further </w:t>
      </w:r>
      <w:r w:rsidRPr="00792385">
        <w:rPr>
          <w:rFonts w:ascii="Times New Roman" w:hAnsi="Times New Roman" w:cs="Times New Roman"/>
          <w:sz w:val="20"/>
          <w:szCs w:val="20"/>
          <w:lang w:val="en-GB"/>
        </w:rPr>
        <w:t xml:space="preserve">decimation </w:t>
      </w:r>
      <w:r>
        <w:rPr>
          <w:rFonts w:ascii="Times New Roman" w:hAnsi="Times New Roman" w:cs="Times New Roman"/>
          <w:sz w:val="20"/>
          <w:szCs w:val="20"/>
          <w:lang w:val="en-GB"/>
        </w:rPr>
        <w:t xml:space="preserve">in support of lift values </w:t>
      </w:r>
      <w:r w:rsidRPr="00792385">
        <w:rPr>
          <w:rFonts w:ascii="Times New Roman" w:hAnsi="Times New Roman" w:cs="Times New Roman"/>
          <w:sz w:val="20"/>
          <w:szCs w:val="20"/>
          <w:lang w:val="en-GB"/>
        </w:rPr>
        <w:t>can be considered if it can provide benefits in decoder implementations, e.g., {</w:t>
      </w:r>
      <w:r>
        <w:rPr>
          <w:rFonts w:ascii="Times New Roman" w:hAnsi="Times New Roman" w:cs="Times New Roman"/>
          <w:sz w:val="20"/>
          <w:szCs w:val="20"/>
          <w:lang w:val="en-GB"/>
        </w:rPr>
        <w:t xml:space="preserve">2 </w:t>
      </w:r>
      <w:r w:rsidRPr="00792385">
        <w:rPr>
          <w:rFonts w:ascii="Times New Roman" w:hAnsi="Times New Roman" w:cs="Times New Roman"/>
          <w:sz w:val="20"/>
          <w:szCs w:val="20"/>
          <w:lang w:val="en-GB"/>
        </w:rPr>
        <w:t xml:space="preserve">4 8 16 </w:t>
      </w:r>
      <w:r>
        <w:rPr>
          <w:rFonts w:ascii="Times New Roman" w:hAnsi="Times New Roman" w:cs="Times New Roman"/>
          <w:sz w:val="20"/>
          <w:szCs w:val="20"/>
          <w:lang w:val="en-GB"/>
        </w:rPr>
        <w:t>32</w:t>
      </w:r>
      <w:r w:rsidRPr="00792385">
        <w:rPr>
          <w:rFonts w:ascii="Times New Roman" w:hAnsi="Times New Roman" w:cs="Times New Roman"/>
          <w:sz w:val="20"/>
          <w:szCs w:val="20"/>
          <w:lang w:val="en-GB"/>
        </w:rPr>
        <w:t xml:space="preserve"> </w:t>
      </w:r>
      <w:r>
        <w:rPr>
          <w:rFonts w:ascii="Times New Roman" w:hAnsi="Times New Roman" w:cs="Times New Roman"/>
          <w:sz w:val="20"/>
          <w:szCs w:val="20"/>
          <w:lang w:val="en-GB"/>
        </w:rPr>
        <w:t>64</w:t>
      </w:r>
      <w:r w:rsidRPr="00792385">
        <w:rPr>
          <w:rFonts w:ascii="Times New Roman" w:hAnsi="Times New Roman" w:cs="Times New Roman"/>
          <w:sz w:val="20"/>
          <w:szCs w:val="20"/>
          <w:lang w:val="en-GB"/>
        </w:rPr>
        <w:t xml:space="preserve"> 1</w:t>
      </w:r>
      <w:r>
        <w:rPr>
          <w:rFonts w:ascii="Times New Roman" w:hAnsi="Times New Roman" w:cs="Times New Roman"/>
          <w:sz w:val="20"/>
          <w:szCs w:val="20"/>
          <w:lang w:val="en-GB"/>
        </w:rPr>
        <w:t>28</w:t>
      </w:r>
      <w:r w:rsidRPr="00792385">
        <w:rPr>
          <w:rFonts w:ascii="Times New Roman" w:hAnsi="Times New Roman" w:cs="Times New Roman"/>
          <w:sz w:val="20"/>
          <w:szCs w:val="20"/>
          <w:lang w:val="en-GB"/>
        </w:rPr>
        <w:t xml:space="preserve"> 256}</w:t>
      </w:r>
      <w:r>
        <w:rPr>
          <w:rFonts w:ascii="Times New Roman" w:hAnsi="Times New Roman" w:cs="Times New Roman"/>
          <w:sz w:val="20"/>
          <w:szCs w:val="20"/>
          <w:lang w:val="en-GB"/>
        </w:rPr>
        <w:t xml:space="preserve"> – in such cases, a larger zero-padding amount may have to be supported, but as long as it is feasible, such choice of lift values need not be precluded</w:t>
      </w:r>
      <w:r w:rsidRPr="00792385">
        <w:rPr>
          <w:rFonts w:ascii="Times New Roman" w:hAnsi="Times New Roman" w:cs="Times New Roman"/>
          <w:sz w:val="20"/>
          <w:szCs w:val="20"/>
          <w:lang w:val="en-GB"/>
        </w:rPr>
        <w:t xml:space="preserve">. As shown in [1], with suitable shift size selection, the desired range of block sizes can be supported. </w:t>
      </w:r>
      <w:r>
        <w:rPr>
          <w:rFonts w:ascii="Times New Roman" w:hAnsi="Times New Roman" w:cs="Times New Roman"/>
          <w:sz w:val="20"/>
          <w:szCs w:val="20"/>
          <w:lang w:val="en-GB"/>
        </w:rPr>
        <w:t>We propose to consider to consider lift value granularity that is a power of 2. We prefer the lift value granularity to be at least 8 or larger for the higher range of lift sizes. We think, for a z</w:t>
      </w:r>
      <w:r w:rsidRPr="00792385">
        <w:rPr>
          <w:rFonts w:ascii="Times New Roman" w:hAnsi="Times New Roman" w:cs="Times New Roman"/>
          <w:sz w:val="20"/>
          <w:szCs w:val="20"/>
          <w:vertAlign w:val="subscript"/>
          <w:lang w:val="en-GB"/>
        </w:rPr>
        <w:t>max</w:t>
      </w:r>
      <w:r>
        <w:rPr>
          <w:rFonts w:ascii="Times New Roman" w:hAnsi="Times New Roman" w:cs="Times New Roman"/>
          <w:sz w:val="20"/>
          <w:szCs w:val="20"/>
          <w:lang w:val="en-GB"/>
        </w:rPr>
        <w:t xml:space="preserve"> = 256, a maximum lift size granularity of at upto 32 (i.e. 2</w:t>
      </w:r>
      <w:r w:rsidRPr="00792385">
        <w:rPr>
          <w:rFonts w:ascii="Times New Roman" w:hAnsi="Times New Roman" w:cs="Times New Roman"/>
          <w:sz w:val="20"/>
          <w:szCs w:val="20"/>
          <w:vertAlign w:val="superscript"/>
          <w:lang w:val="en-GB"/>
        </w:rPr>
        <w:t>L</w:t>
      </w:r>
      <w:r>
        <w:rPr>
          <w:rFonts w:ascii="Times New Roman" w:hAnsi="Times New Roman" w:cs="Times New Roman"/>
          <w:sz w:val="20"/>
          <w:szCs w:val="20"/>
          <w:lang w:val="en-GB"/>
        </w:rPr>
        <w:t>, L=5) can be supported.</w:t>
      </w:r>
    </w:p>
    <w:p w:rsidR="003B12A4"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lang w:val="en-GB"/>
        </w:rPr>
      </w:pPr>
    </w:p>
    <w:p w:rsidR="003B12A4" w:rsidRPr="0038771E"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vertAlign w:val="subscript"/>
          <w:lang w:val="en-GB"/>
        </w:rPr>
      </w:pPr>
      <w:r w:rsidRPr="001C4A1D">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8</w:t>
      </w:r>
      <w:r w:rsidRPr="001C4A1D">
        <w:rPr>
          <w:rFonts w:ascii="Times New Roman" w:eastAsia="SimSun" w:hAnsi="Times New Roman" w:cs="Times New Roman"/>
          <w:b/>
          <w:spacing w:val="6"/>
          <w:sz w:val="20"/>
          <w:szCs w:val="20"/>
          <w:lang w:val="en-GB"/>
        </w:rPr>
        <w:t xml:space="preserve">: </w:t>
      </w:r>
      <w:r>
        <w:rPr>
          <w:rFonts w:ascii="Times New Roman" w:eastAsia="SimSun" w:hAnsi="Times New Roman" w:cs="Times New Roman"/>
          <w:b/>
          <w:spacing w:val="6"/>
          <w:sz w:val="20"/>
          <w:szCs w:val="20"/>
          <w:lang w:val="en-GB"/>
        </w:rPr>
        <w:t>Supported Lift size granularity is 2</w:t>
      </w:r>
      <w:r w:rsidRPr="0038771E">
        <w:rPr>
          <w:rFonts w:ascii="Times New Roman" w:eastAsia="SimSun" w:hAnsi="Times New Roman" w:cs="Times New Roman"/>
          <w:b/>
          <w:spacing w:val="6"/>
          <w:sz w:val="20"/>
          <w:szCs w:val="20"/>
          <w:vertAlign w:val="superscript"/>
          <w:lang w:val="en-GB"/>
        </w:rPr>
        <w:t>L</w:t>
      </w:r>
      <w:r>
        <w:rPr>
          <w:rFonts w:ascii="Times New Roman" w:eastAsia="SimSun" w:hAnsi="Times New Roman" w:cs="Times New Roman"/>
          <w:b/>
          <w:spacing w:val="6"/>
          <w:sz w:val="20"/>
          <w:szCs w:val="20"/>
          <w:vertAlign w:val="subscript"/>
          <w:lang w:val="en-GB"/>
        </w:rPr>
        <w:t xml:space="preserve">, </w:t>
      </w:r>
      <w:r>
        <w:rPr>
          <w:rFonts w:ascii="Times New Roman" w:eastAsia="SimSun" w:hAnsi="Times New Roman" w:cs="Times New Roman"/>
          <w:b/>
          <w:spacing w:val="6"/>
          <w:sz w:val="20"/>
          <w:szCs w:val="20"/>
          <w:lang w:val="en-GB"/>
        </w:rPr>
        <w:t xml:space="preserve">where L ≥ 1. </w:t>
      </w:r>
    </w:p>
    <w:p w:rsidR="003B12A4" w:rsidRPr="0038771E"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vertAlign w:val="subscript"/>
          <w:lang w:val="en-GB"/>
        </w:rPr>
      </w:pPr>
      <w:r w:rsidRPr="001C4A1D">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9</w:t>
      </w:r>
      <w:r w:rsidRPr="001C4A1D">
        <w:rPr>
          <w:rFonts w:ascii="Times New Roman" w:eastAsia="SimSun" w:hAnsi="Times New Roman" w:cs="Times New Roman"/>
          <w:b/>
          <w:spacing w:val="6"/>
          <w:sz w:val="20"/>
          <w:szCs w:val="20"/>
          <w:lang w:val="en-GB"/>
        </w:rPr>
        <w:t xml:space="preserve">: </w:t>
      </w:r>
      <w:r>
        <w:rPr>
          <w:rFonts w:ascii="Times New Roman" w:eastAsia="SimSun" w:hAnsi="Times New Roman" w:cs="Times New Roman"/>
          <w:b/>
          <w:spacing w:val="6"/>
          <w:sz w:val="20"/>
          <w:szCs w:val="20"/>
          <w:lang w:val="en-GB"/>
        </w:rPr>
        <w:t>Supported Lift size granularity is 2</w:t>
      </w:r>
      <w:r w:rsidRPr="0038771E">
        <w:rPr>
          <w:rFonts w:ascii="Times New Roman" w:eastAsia="SimSun" w:hAnsi="Times New Roman" w:cs="Times New Roman"/>
          <w:b/>
          <w:spacing w:val="6"/>
          <w:sz w:val="20"/>
          <w:szCs w:val="20"/>
          <w:vertAlign w:val="superscript"/>
          <w:lang w:val="en-GB"/>
        </w:rPr>
        <w:t>L</w:t>
      </w:r>
      <w:r>
        <w:rPr>
          <w:rFonts w:ascii="Times New Roman" w:eastAsia="SimSun" w:hAnsi="Times New Roman" w:cs="Times New Roman"/>
          <w:b/>
          <w:spacing w:val="6"/>
          <w:sz w:val="20"/>
          <w:szCs w:val="20"/>
          <w:vertAlign w:val="subscript"/>
          <w:lang w:val="en-GB"/>
        </w:rPr>
        <w:t xml:space="preserve">, </w:t>
      </w:r>
      <w:r>
        <w:rPr>
          <w:rFonts w:ascii="Times New Roman" w:eastAsia="SimSun" w:hAnsi="Times New Roman" w:cs="Times New Roman"/>
          <w:b/>
          <w:spacing w:val="6"/>
          <w:sz w:val="20"/>
          <w:szCs w:val="20"/>
          <w:lang w:val="en-GB"/>
        </w:rPr>
        <w:t xml:space="preserve">where L ≥3, at least for higher range of lift values. </w:t>
      </w:r>
    </w:p>
    <w:p w:rsidR="003B12A4" w:rsidRPr="007019B4" w:rsidRDefault="003B12A4" w:rsidP="003B12A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Conclusion</w:t>
      </w:r>
    </w:p>
    <w:p w:rsidR="003B12A4" w:rsidRPr="00F6027A"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F6027A">
        <w:rPr>
          <w:rFonts w:ascii="Times New Roman" w:hAnsi="Times New Roman" w:cs="Times New Roman"/>
          <w:sz w:val="20"/>
          <w:szCs w:val="20"/>
          <w:lang w:val="en-GB"/>
        </w:rPr>
        <w:t xml:space="preserve">We propose the following to further progress the LDPC matrix design. </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F6027A">
        <w:rPr>
          <w:rFonts w:ascii="Times New Roman" w:hAnsi="Times New Roman" w:cs="Times New Roman"/>
          <w:b/>
          <w:sz w:val="20"/>
          <w:szCs w:val="20"/>
          <w:lang w:val="en-GB"/>
        </w:rPr>
        <w:t>Proposal 1: The base matrix H</w:t>
      </w:r>
      <w:r w:rsidRPr="00F6027A">
        <w:rPr>
          <w:rFonts w:ascii="Times New Roman" w:hAnsi="Times New Roman" w:cs="Times New Roman"/>
          <w:b/>
          <w:sz w:val="20"/>
          <w:szCs w:val="20"/>
          <w:vertAlign w:val="subscript"/>
          <w:lang w:val="en-GB"/>
        </w:rPr>
        <w:t>b</w:t>
      </w:r>
      <w:r w:rsidRPr="00F6027A">
        <w:rPr>
          <w:rFonts w:ascii="Times New Roman" w:hAnsi="Times New Roman" w:cs="Times New Roman"/>
          <w:b/>
          <w:sz w:val="20"/>
          <w:szCs w:val="20"/>
          <w:lang w:val="en-GB"/>
        </w:rPr>
        <w:t xml:space="preserve"> is an (m1+m2) x (k+m1+m2) matrix with the structure shown </w:t>
      </w:r>
      <w:r>
        <w:rPr>
          <w:rFonts w:ascii="Times New Roman" w:hAnsi="Times New Roman" w:cs="Times New Roman"/>
          <w:b/>
          <w:sz w:val="20"/>
          <w:szCs w:val="20"/>
          <w:lang w:val="en-GB"/>
        </w:rPr>
        <w:t>below</w:t>
      </w:r>
      <w:r w:rsidRPr="00F6027A">
        <w:rPr>
          <w:rFonts w:ascii="Times New Roman" w:hAnsi="Times New Roman" w:cs="Times New Roman"/>
          <w:b/>
          <w:sz w:val="20"/>
          <w:szCs w:val="20"/>
          <w:lang w:val="en-GB"/>
        </w:rPr>
        <w:t>.</w:t>
      </w:r>
    </w:p>
    <w:p w:rsidR="003B12A4" w:rsidRPr="00F6027A" w:rsidRDefault="003B12A4" w:rsidP="003B12A4">
      <w:pPr>
        <w:overflowPunct w:val="0"/>
        <w:autoSpaceDE w:val="0"/>
        <w:autoSpaceDN w:val="0"/>
        <w:adjustRightInd w:val="0"/>
        <w:spacing w:after="180" w:line="240" w:lineRule="auto"/>
        <w:jc w:val="center"/>
        <w:textAlignment w:val="baseline"/>
        <w:rPr>
          <w:rFonts w:ascii="Times New Roman" w:hAnsi="Times New Roman" w:cs="Times New Roman"/>
          <w:b/>
          <w:sz w:val="20"/>
          <w:szCs w:val="20"/>
          <w:lang w:val="en-GB"/>
        </w:rPr>
      </w:pPr>
      <w:r>
        <w:rPr>
          <w:noProof/>
          <w:color w:val="1F497D"/>
        </w:rPr>
        <w:drawing>
          <wp:inline distT="0" distB="0" distL="0" distR="0" wp14:anchorId="06BEA972" wp14:editId="5B7722E0">
            <wp:extent cx="2423160" cy="1280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23160" cy="1280160"/>
                    </a:xfrm>
                    <a:prstGeom prst="rect">
                      <a:avLst/>
                    </a:prstGeom>
                    <a:noFill/>
                    <a:ln>
                      <a:noFill/>
                    </a:ln>
                  </pic:spPr>
                </pic:pic>
              </a:graphicData>
            </a:graphic>
          </wp:inline>
        </w:drawing>
      </w:r>
    </w:p>
    <w:p w:rsidR="003B12A4" w:rsidRPr="00F6027A"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F6027A">
        <w:rPr>
          <w:rFonts w:ascii="Times New Roman" w:hAnsi="Times New Roman" w:cs="Times New Roman"/>
          <w:b/>
          <w:sz w:val="20"/>
          <w:szCs w:val="20"/>
          <w:lang w:val="en-GB"/>
        </w:rPr>
        <w:t>Proposal 2: The base matrix H</w:t>
      </w:r>
      <w:r w:rsidRPr="00F6027A">
        <w:rPr>
          <w:rFonts w:ascii="Times New Roman" w:hAnsi="Times New Roman" w:cs="Times New Roman"/>
          <w:b/>
          <w:sz w:val="20"/>
          <w:szCs w:val="20"/>
          <w:vertAlign w:val="subscript"/>
          <w:lang w:val="en-GB"/>
        </w:rPr>
        <w:t>b</w:t>
      </w:r>
      <w:r w:rsidRPr="00F6027A">
        <w:rPr>
          <w:rFonts w:ascii="Times New Roman" w:hAnsi="Times New Roman" w:cs="Times New Roman"/>
          <w:b/>
          <w:sz w:val="20"/>
          <w:szCs w:val="20"/>
          <w:lang w:val="en-GB"/>
        </w:rPr>
        <w:t xml:space="preserve"> has additionally the following features - H</w:t>
      </w:r>
      <w:r w:rsidRPr="00F6027A">
        <w:rPr>
          <w:rFonts w:ascii="Times New Roman" w:hAnsi="Times New Roman" w:cs="Times New Roman"/>
          <w:b/>
          <w:sz w:val="20"/>
          <w:szCs w:val="20"/>
          <w:vertAlign w:val="subscript"/>
          <w:lang w:val="en-GB"/>
        </w:rPr>
        <w:t>q1</w:t>
      </w:r>
      <w:r w:rsidRPr="00F6027A">
        <w:rPr>
          <w:rFonts w:ascii="Times New Roman" w:hAnsi="Times New Roman" w:cs="Times New Roman"/>
          <w:b/>
          <w:sz w:val="20"/>
          <w:szCs w:val="20"/>
          <w:lang w:val="en-GB"/>
        </w:rPr>
        <w:t xml:space="preserve"> is an m1xm2 all-zero matrix, H</w:t>
      </w:r>
      <w:r w:rsidRPr="00F6027A">
        <w:rPr>
          <w:rFonts w:ascii="Times New Roman" w:hAnsi="Times New Roman" w:cs="Times New Roman"/>
          <w:b/>
          <w:sz w:val="20"/>
          <w:szCs w:val="20"/>
          <w:vertAlign w:val="subscript"/>
          <w:lang w:val="en-GB"/>
        </w:rPr>
        <w:t>q2</w:t>
      </w:r>
      <w:r w:rsidRPr="00F6027A">
        <w:rPr>
          <w:rFonts w:ascii="Times New Roman" w:hAnsi="Times New Roman" w:cs="Times New Roman"/>
          <w:b/>
          <w:sz w:val="20"/>
          <w:szCs w:val="20"/>
          <w:lang w:val="en-GB"/>
        </w:rPr>
        <w:t xml:space="preserve"> is an m2xm2 Identity matrix.</w:t>
      </w:r>
    </w:p>
    <w:p w:rsidR="003B12A4"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F6027A">
        <w:rPr>
          <w:rFonts w:ascii="Times New Roman" w:hAnsi="Times New Roman" w:cs="Times New Roman"/>
          <w:b/>
          <w:sz w:val="20"/>
          <w:szCs w:val="20"/>
          <w:lang w:val="en-GB"/>
        </w:rPr>
        <w:t>Proposal 3: The base matrix H</w:t>
      </w:r>
      <w:r w:rsidRPr="00F6027A">
        <w:rPr>
          <w:rFonts w:ascii="Times New Roman" w:hAnsi="Times New Roman" w:cs="Times New Roman"/>
          <w:b/>
          <w:sz w:val="20"/>
          <w:szCs w:val="20"/>
          <w:vertAlign w:val="subscript"/>
          <w:lang w:val="en-GB"/>
        </w:rPr>
        <w:t>b</w:t>
      </w:r>
      <w:r w:rsidRPr="00F6027A">
        <w:rPr>
          <w:rFonts w:ascii="Times New Roman" w:hAnsi="Times New Roman" w:cs="Times New Roman"/>
          <w:b/>
          <w:sz w:val="20"/>
          <w:szCs w:val="20"/>
          <w:lang w:val="en-GB"/>
        </w:rPr>
        <w:t xml:space="preserve"> has additionally the following features – H</w:t>
      </w:r>
      <w:r w:rsidRPr="00F6027A">
        <w:rPr>
          <w:rFonts w:ascii="Times New Roman" w:hAnsi="Times New Roman" w:cs="Times New Roman"/>
          <w:b/>
          <w:sz w:val="20"/>
          <w:szCs w:val="20"/>
          <w:vertAlign w:val="subscript"/>
          <w:lang w:val="en-GB"/>
        </w:rPr>
        <w:t>p1</w:t>
      </w:r>
      <w:r w:rsidRPr="00F6027A">
        <w:rPr>
          <w:rFonts w:ascii="Times New Roman" w:hAnsi="Times New Roman" w:cs="Times New Roman"/>
          <w:b/>
          <w:sz w:val="20"/>
          <w:szCs w:val="20"/>
          <w:lang w:val="en-GB"/>
        </w:rPr>
        <w:t xml:space="preserve"> has a first column with an odd weight (e.g. 3) and the remaining columns of H</w:t>
      </w:r>
      <w:r w:rsidRPr="00F6027A">
        <w:rPr>
          <w:rFonts w:ascii="Times New Roman" w:hAnsi="Times New Roman" w:cs="Times New Roman"/>
          <w:b/>
          <w:sz w:val="20"/>
          <w:szCs w:val="20"/>
          <w:vertAlign w:val="subscript"/>
          <w:lang w:val="en-GB"/>
        </w:rPr>
        <w:t>p1</w:t>
      </w:r>
      <w:r w:rsidRPr="00F6027A">
        <w:rPr>
          <w:rFonts w:ascii="Times New Roman" w:hAnsi="Times New Roman" w:cs="Times New Roman"/>
          <w:b/>
          <w:sz w:val="20"/>
          <w:szCs w:val="20"/>
          <w:lang w:val="en-GB"/>
        </w:rPr>
        <w:t xml:space="preserve"> have a dual-diagonal structure.</w:t>
      </w:r>
    </w:p>
    <w:p w:rsidR="003B12A4" w:rsidRPr="001C4A1D"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r w:rsidRPr="001C4A1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4</w:t>
      </w:r>
      <w:r w:rsidRPr="001C4A1D">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w:t>
      </w:r>
      <w:r w:rsidRPr="001C4A1D">
        <w:rPr>
          <w:rFonts w:ascii="Times New Roman" w:hAnsi="Times New Roman" w:cs="Times New Roman"/>
          <w:b/>
          <w:sz w:val="20"/>
          <w:szCs w:val="20"/>
          <w:lang w:val="en-GB"/>
        </w:rPr>
        <w:t xml:space="preserve"> </w:t>
      </w:r>
      <w:r>
        <w:rPr>
          <w:rFonts w:ascii="Times New Roman" w:hAnsi="Times New Roman" w:cs="Times New Roman"/>
          <w:b/>
          <w:sz w:val="20"/>
          <w:szCs w:val="20"/>
          <w:lang w:val="en-GB"/>
        </w:rPr>
        <w:t>maximum</w:t>
      </w:r>
      <w:r w:rsidRPr="001C4A1D">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weight of </w:t>
      </w:r>
      <w:r w:rsidRPr="001C4A1D">
        <w:rPr>
          <w:rFonts w:ascii="Times New Roman" w:hAnsi="Times New Roman" w:cs="Times New Roman"/>
          <w:b/>
          <w:sz w:val="20"/>
          <w:szCs w:val="20"/>
          <w:lang w:val="en-GB"/>
        </w:rPr>
        <w:t xml:space="preserve">circulant </w:t>
      </w:r>
      <w:r>
        <w:rPr>
          <w:rFonts w:ascii="Times New Roman" w:hAnsi="Times New Roman" w:cs="Times New Roman"/>
          <w:b/>
          <w:sz w:val="20"/>
          <w:szCs w:val="20"/>
          <w:lang w:val="en-GB"/>
        </w:rPr>
        <w:t xml:space="preserve">for LDPC matrix design is 1. </w:t>
      </w:r>
    </w:p>
    <w:p w:rsidR="003B12A4" w:rsidRPr="00921B44"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lang w:val="en-GB"/>
        </w:rPr>
      </w:pPr>
      <w:r w:rsidRPr="00921B44">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5</w:t>
      </w:r>
      <w:r w:rsidRPr="00921B44">
        <w:rPr>
          <w:rFonts w:ascii="Times New Roman" w:eastAsia="SimSun" w:hAnsi="Times New Roman" w:cs="Times New Roman"/>
          <w:b/>
          <w:spacing w:val="6"/>
          <w:sz w:val="20"/>
          <w:szCs w:val="20"/>
          <w:lang w:val="en-GB"/>
        </w:rPr>
        <w:t xml:space="preserve">: </w:t>
      </w:r>
      <w:r>
        <w:rPr>
          <w:rFonts w:ascii="Times New Roman" w:eastAsia="SimSun" w:hAnsi="Times New Roman" w:cs="Times New Roman"/>
          <w:b/>
          <w:spacing w:val="6"/>
          <w:sz w:val="20"/>
          <w:szCs w:val="20"/>
          <w:lang w:val="en-GB"/>
        </w:rPr>
        <w:t>Parity</w:t>
      </w:r>
      <w:r w:rsidRPr="00921B44">
        <w:rPr>
          <w:rFonts w:ascii="Times New Roman" w:eastAsia="SimSun" w:hAnsi="Times New Roman" w:cs="Times New Roman"/>
          <w:b/>
          <w:spacing w:val="6"/>
          <w:sz w:val="20"/>
          <w:szCs w:val="20"/>
          <w:lang w:val="en-GB"/>
        </w:rPr>
        <w:t>-</w:t>
      </w:r>
      <w:r>
        <w:rPr>
          <w:rFonts w:ascii="Times New Roman" w:eastAsia="SimSun" w:hAnsi="Times New Roman" w:cs="Times New Roman"/>
          <w:b/>
          <w:spacing w:val="6"/>
          <w:sz w:val="20"/>
          <w:szCs w:val="20"/>
          <w:lang w:val="en-GB"/>
        </w:rPr>
        <w:t xml:space="preserve">check matrix scaling is supported for LDPC to obtain the </w:t>
      </w:r>
      <w:r>
        <w:rPr>
          <w:rFonts w:ascii="Times New Roman" w:eastAsia="SimSun" w:hAnsi="Times New Roman" w:cs="Times New Roman"/>
          <w:b/>
          <w:spacing w:val="6"/>
          <w:sz w:val="20"/>
          <w:szCs w:val="20"/>
          <w:lang w:val="en-GB"/>
        </w:rPr>
        <w:t>parity</w:t>
      </w:r>
      <w:r>
        <w:rPr>
          <w:rFonts w:ascii="Times New Roman" w:eastAsia="SimSun" w:hAnsi="Times New Roman" w:cs="Times New Roman"/>
          <w:b/>
          <w:spacing w:val="6"/>
          <w:sz w:val="20"/>
          <w:szCs w:val="20"/>
          <w:lang w:val="en-GB"/>
        </w:rPr>
        <w:t>-check matrix for a lift value z</w:t>
      </w:r>
      <w:r w:rsidRPr="00792385">
        <w:rPr>
          <w:rFonts w:ascii="Times New Roman" w:eastAsia="SimSun" w:hAnsi="Times New Roman" w:cs="Times New Roman"/>
          <w:b/>
          <w:spacing w:val="6"/>
          <w:sz w:val="20"/>
          <w:szCs w:val="20"/>
          <w:vertAlign w:val="subscript"/>
          <w:lang w:val="en-GB"/>
        </w:rPr>
        <w:t>1</w:t>
      </w:r>
      <w:r>
        <w:rPr>
          <w:rFonts w:ascii="Times New Roman" w:eastAsia="SimSun" w:hAnsi="Times New Roman" w:cs="Times New Roman"/>
          <w:b/>
          <w:spacing w:val="6"/>
          <w:sz w:val="20"/>
          <w:szCs w:val="20"/>
          <w:lang w:val="en-GB"/>
        </w:rPr>
        <w:t xml:space="preserve"> from the parity-check matrix for another lift value z</w:t>
      </w:r>
      <w:r w:rsidRPr="00792385">
        <w:rPr>
          <w:rFonts w:ascii="Times New Roman" w:eastAsia="SimSun" w:hAnsi="Times New Roman" w:cs="Times New Roman"/>
          <w:b/>
          <w:spacing w:val="6"/>
          <w:sz w:val="20"/>
          <w:szCs w:val="20"/>
          <w:vertAlign w:val="subscript"/>
          <w:lang w:val="en-GB"/>
        </w:rPr>
        <w:t>2</w:t>
      </w:r>
      <w:r>
        <w:rPr>
          <w:rFonts w:ascii="Times New Roman" w:eastAsia="SimSun" w:hAnsi="Times New Roman" w:cs="Times New Roman"/>
          <w:b/>
          <w:spacing w:val="6"/>
          <w:sz w:val="20"/>
          <w:szCs w:val="20"/>
          <w:lang w:val="en-GB"/>
        </w:rPr>
        <w:t xml:space="preserve"> (z</w:t>
      </w:r>
      <w:r w:rsidRPr="00792385">
        <w:rPr>
          <w:rFonts w:ascii="Times New Roman" w:eastAsia="SimSun" w:hAnsi="Times New Roman" w:cs="Times New Roman"/>
          <w:b/>
          <w:spacing w:val="6"/>
          <w:sz w:val="20"/>
          <w:szCs w:val="20"/>
          <w:vertAlign w:val="subscript"/>
          <w:lang w:val="en-GB"/>
        </w:rPr>
        <w:t>2</w:t>
      </w:r>
      <w:r>
        <w:rPr>
          <w:rFonts w:ascii="Times New Roman" w:eastAsia="SimSun" w:hAnsi="Times New Roman" w:cs="Times New Roman"/>
          <w:b/>
          <w:spacing w:val="6"/>
          <w:sz w:val="20"/>
          <w:szCs w:val="20"/>
          <w:lang w:val="en-GB"/>
        </w:rPr>
        <w:t xml:space="preserve"> &gt;z</w:t>
      </w:r>
      <w:r w:rsidRPr="00792385">
        <w:rPr>
          <w:rFonts w:ascii="Times New Roman" w:eastAsia="SimSun" w:hAnsi="Times New Roman" w:cs="Times New Roman"/>
          <w:b/>
          <w:spacing w:val="6"/>
          <w:sz w:val="20"/>
          <w:szCs w:val="20"/>
          <w:vertAlign w:val="subscript"/>
          <w:lang w:val="en-GB"/>
        </w:rPr>
        <w:t>1</w:t>
      </w:r>
      <w:r>
        <w:rPr>
          <w:rFonts w:ascii="Times New Roman" w:eastAsia="SimSun" w:hAnsi="Times New Roman" w:cs="Times New Roman"/>
          <w:b/>
          <w:spacing w:val="6"/>
          <w:sz w:val="20"/>
          <w:szCs w:val="20"/>
          <w:lang w:val="en-GB"/>
        </w:rPr>
        <w:t xml:space="preserve">). </w:t>
      </w:r>
    </w:p>
    <w:p w:rsidR="003B12A4" w:rsidRPr="00921B44"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lang w:val="en-GB"/>
        </w:rPr>
      </w:pPr>
      <w:r w:rsidRPr="00921B44">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6:</w:t>
      </w:r>
      <w:r w:rsidRPr="00921B44">
        <w:rPr>
          <w:rFonts w:ascii="Times New Roman" w:eastAsia="SimSun" w:hAnsi="Times New Roman" w:cs="Times New Roman"/>
          <w:b/>
          <w:spacing w:val="6"/>
          <w:sz w:val="20"/>
          <w:szCs w:val="20"/>
          <w:lang w:val="en-GB"/>
        </w:rPr>
        <w:t xml:space="preserve"> Zero-padding is supported with LDPC for efficient block size support. </w:t>
      </w:r>
    </w:p>
    <w:p w:rsidR="003B12A4" w:rsidRPr="001C4A1D"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lang w:val="en-GB"/>
        </w:rPr>
      </w:pPr>
      <w:r w:rsidRPr="001C4A1D">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7</w:t>
      </w:r>
      <w:r w:rsidRPr="001C4A1D">
        <w:rPr>
          <w:rFonts w:ascii="Times New Roman" w:eastAsia="SimSun" w:hAnsi="Times New Roman" w:cs="Times New Roman"/>
          <w:b/>
          <w:spacing w:val="6"/>
          <w:sz w:val="20"/>
          <w:szCs w:val="20"/>
          <w:lang w:val="en-GB"/>
        </w:rPr>
        <w:t>: Maximum support</w:t>
      </w:r>
      <w:r>
        <w:rPr>
          <w:rFonts w:ascii="Times New Roman" w:eastAsia="SimSun" w:hAnsi="Times New Roman" w:cs="Times New Roman"/>
          <w:b/>
          <w:spacing w:val="6"/>
          <w:sz w:val="20"/>
          <w:szCs w:val="20"/>
          <w:lang w:val="en-GB"/>
        </w:rPr>
        <w:t>ed</w:t>
      </w:r>
      <w:r w:rsidRPr="001C4A1D">
        <w:rPr>
          <w:rFonts w:ascii="Times New Roman" w:eastAsia="SimSun" w:hAnsi="Times New Roman" w:cs="Times New Roman"/>
          <w:b/>
          <w:spacing w:val="6"/>
          <w:sz w:val="20"/>
          <w:szCs w:val="20"/>
          <w:lang w:val="en-GB"/>
        </w:rPr>
        <w:t xml:space="preserve"> li</w:t>
      </w:r>
      <w:r>
        <w:rPr>
          <w:rFonts w:ascii="Times New Roman" w:eastAsia="SimSun" w:hAnsi="Times New Roman" w:cs="Times New Roman"/>
          <w:b/>
          <w:spacing w:val="6"/>
          <w:sz w:val="20"/>
          <w:szCs w:val="20"/>
          <w:lang w:val="en-GB"/>
        </w:rPr>
        <w:t>f</w:t>
      </w:r>
      <w:r w:rsidRPr="001C4A1D">
        <w:rPr>
          <w:rFonts w:ascii="Times New Roman" w:eastAsia="SimSun" w:hAnsi="Times New Roman" w:cs="Times New Roman"/>
          <w:b/>
          <w:spacing w:val="6"/>
          <w:sz w:val="20"/>
          <w:szCs w:val="20"/>
          <w:lang w:val="en-GB"/>
        </w:rPr>
        <w:t xml:space="preserve">t </w:t>
      </w:r>
      <w:r>
        <w:rPr>
          <w:rFonts w:ascii="Times New Roman" w:eastAsia="SimSun" w:hAnsi="Times New Roman" w:cs="Times New Roman"/>
          <w:b/>
          <w:spacing w:val="6"/>
          <w:sz w:val="20"/>
          <w:szCs w:val="20"/>
          <w:lang w:val="en-GB"/>
        </w:rPr>
        <w:t>value</w:t>
      </w:r>
      <w:r w:rsidRPr="001C4A1D">
        <w:rPr>
          <w:rFonts w:ascii="Times New Roman" w:eastAsia="SimSun" w:hAnsi="Times New Roman" w:cs="Times New Roman"/>
          <w:b/>
          <w:spacing w:val="6"/>
          <w:sz w:val="20"/>
          <w:szCs w:val="20"/>
          <w:lang w:val="en-GB"/>
        </w:rPr>
        <w:t xml:space="preserve"> is 256. </w:t>
      </w:r>
    </w:p>
    <w:p w:rsidR="003B12A4" w:rsidRPr="0038771E"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vertAlign w:val="subscript"/>
          <w:lang w:val="en-GB"/>
        </w:rPr>
      </w:pPr>
      <w:r w:rsidRPr="001C4A1D">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8</w:t>
      </w:r>
      <w:r w:rsidRPr="001C4A1D">
        <w:rPr>
          <w:rFonts w:ascii="Times New Roman" w:eastAsia="SimSun" w:hAnsi="Times New Roman" w:cs="Times New Roman"/>
          <w:b/>
          <w:spacing w:val="6"/>
          <w:sz w:val="20"/>
          <w:szCs w:val="20"/>
          <w:lang w:val="en-GB"/>
        </w:rPr>
        <w:t xml:space="preserve">: </w:t>
      </w:r>
      <w:r>
        <w:rPr>
          <w:rFonts w:ascii="Times New Roman" w:eastAsia="SimSun" w:hAnsi="Times New Roman" w:cs="Times New Roman"/>
          <w:b/>
          <w:spacing w:val="6"/>
          <w:sz w:val="20"/>
          <w:szCs w:val="20"/>
          <w:lang w:val="en-GB"/>
        </w:rPr>
        <w:t>Supported Lift size granularity is 2</w:t>
      </w:r>
      <w:r w:rsidRPr="0038771E">
        <w:rPr>
          <w:rFonts w:ascii="Times New Roman" w:eastAsia="SimSun" w:hAnsi="Times New Roman" w:cs="Times New Roman"/>
          <w:b/>
          <w:spacing w:val="6"/>
          <w:sz w:val="20"/>
          <w:szCs w:val="20"/>
          <w:vertAlign w:val="superscript"/>
          <w:lang w:val="en-GB"/>
        </w:rPr>
        <w:t>L</w:t>
      </w:r>
      <w:r>
        <w:rPr>
          <w:rFonts w:ascii="Times New Roman" w:eastAsia="SimSun" w:hAnsi="Times New Roman" w:cs="Times New Roman"/>
          <w:b/>
          <w:spacing w:val="6"/>
          <w:sz w:val="20"/>
          <w:szCs w:val="20"/>
          <w:vertAlign w:val="subscript"/>
          <w:lang w:val="en-GB"/>
        </w:rPr>
        <w:t xml:space="preserve">, </w:t>
      </w:r>
      <w:r>
        <w:rPr>
          <w:rFonts w:ascii="Times New Roman" w:eastAsia="SimSun" w:hAnsi="Times New Roman" w:cs="Times New Roman"/>
          <w:b/>
          <w:spacing w:val="6"/>
          <w:sz w:val="20"/>
          <w:szCs w:val="20"/>
          <w:lang w:val="en-GB"/>
        </w:rPr>
        <w:t xml:space="preserve">where L ≥ 1. </w:t>
      </w:r>
    </w:p>
    <w:p w:rsidR="003B12A4" w:rsidRPr="0038771E" w:rsidRDefault="003B12A4" w:rsidP="003B12A4">
      <w:pPr>
        <w:tabs>
          <w:tab w:val="left" w:pos="-900"/>
          <w:tab w:val="left" w:pos="-300"/>
        </w:tabs>
        <w:overflowPunct w:val="0"/>
        <w:autoSpaceDE w:val="0"/>
        <w:autoSpaceDN w:val="0"/>
        <w:adjustRightInd w:val="0"/>
        <w:spacing w:after="60" w:line="240" w:lineRule="auto"/>
        <w:jc w:val="both"/>
        <w:textAlignment w:val="baseline"/>
        <w:rPr>
          <w:rFonts w:ascii="Times New Roman" w:eastAsia="SimSun" w:hAnsi="Times New Roman" w:cs="Times New Roman"/>
          <w:b/>
          <w:spacing w:val="6"/>
          <w:sz w:val="20"/>
          <w:szCs w:val="20"/>
          <w:vertAlign w:val="subscript"/>
          <w:lang w:val="en-GB"/>
        </w:rPr>
      </w:pPr>
      <w:r w:rsidRPr="001C4A1D">
        <w:rPr>
          <w:rFonts w:ascii="Times New Roman" w:eastAsia="SimSun" w:hAnsi="Times New Roman" w:cs="Times New Roman"/>
          <w:b/>
          <w:spacing w:val="6"/>
          <w:sz w:val="20"/>
          <w:szCs w:val="20"/>
          <w:lang w:val="en-GB"/>
        </w:rPr>
        <w:t>Proposal</w:t>
      </w:r>
      <w:r>
        <w:rPr>
          <w:rFonts w:ascii="Times New Roman" w:eastAsia="SimSun" w:hAnsi="Times New Roman" w:cs="Times New Roman"/>
          <w:b/>
          <w:spacing w:val="6"/>
          <w:sz w:val="20"/>
          <w:szCs w:val="20"/>
          <w:lang w:val="en-GB"/>
        </w:rPr>
        <w:t xml:space="preserve"> 9</w:t>
      </w:r>
      <w:r w:rsidRPr="001C4A1D">
        <w:rPr>
          <w:rFonts w:ascii="Times New Roman" w:eastAsia="SimSun" w:hAnsi="Times New Roman" w:cs="Times New Roman"/>
          <w:b/>
          <w:spacing w:val="6"/>
          <w:sz w:val="20"/>
          <w:szCs w:val="20"/>
          <w:lang w:val="en-GB"/>
        </w:rPr>
        <w:t xml:space="preserve">: </w:t>
      </w:r>
      <w:r>
        <w:rPr>
          <w:rFonts w:ascii="Times New Roman" w:eastAsia="SimSun" w:hAnsi="Times New Roman" w:cs="Times New Roman"/>
          <w:b/>
          <w:spacing w:val="6"/>
          <w:sz w:val="20"/>
          <w:szCs w:val="20"/>
          <w:lang w:val="en-GB"/>
        </w:rPr>
        <w:t>Supported Lift size granularity is 2</w:t>
      </w:r>
      <w:r w:rsidRPr="0038771E">
        <w:rPr>
          <w:rFonts w:ascii="Times New Roman" w:eastAsia="SimSun" w:hAnsi="Times New Roman" w:cs="Times New Roman"/>
          <w:b/>
          <w:spacing w:val="6"/>
          <w:sz w:val="20"/>
          <w:szCs w:val="20"/>
          <w:vertAlign w:val="superscript"/>
          <w:lang w:val="en-GB"/>
        </w:rPr>
        <w:t>L</w:t>
      </w:r>
      <w:r>
        <w:rPr>
          <w:rFonts w:ascii="Times New Roman" w:eastAsia="SimSun" w:hAnsi="Times New Roman" w:cs="Times New Roman"/>
          <w:b/>
          <w:spacing w:val="6"/>
          <w:sz w:val="20"/>
          <w:szCs w:val="20"/>
          <w:vertAlign w:val="subscript"/>
          <w:lang w:val="en-GB"/>
        </w:rPr>
        <w:t xml:space="preserve">, </w:t>
      </w:r>
      <w:r>
        <w:rPr>
          <w:rFonts w:ascii="Times New Roman" w:eastAsia="SimSun" w:hAnsi="Times New Roman" w:cs="Times New Roman"/>
          <w:b/>
          <w:spacing w:val="6"/>
          <w:sz w:val="20"/>
          <w:szCs w:val="20"/>
          <w:lang w:val="en-GB"/>
        </w:rPr>
        <w:t xml:space="preserve">where L ≥3, at least for higher range of lift values. </w:t>
      </w:r>
    </w:p>
    <w:p w:rsidR="003B12A4" w:rsidRPr="00F6027A" w:rsidRDefault="003B12A4" w:rsidP="003B12A4">
      <w:pPr>
        <w:overflowPunct w:val="0"/>
        <w:autoSpaceDE w:val="0"/>
        <w:autoSpaceDN w:val="0"/>
        <w:adjustRightInd w:val="0"/>
        <w:spacing w:after="180" w:line="240" w:lineRule="auto"/>
        <w:jc w:val="both"/>
        <w:textAlignment w:val="baseline"/>
        <w:rPr>
          <w:rFonts w:ascii="Times New Roman" w:hAnsi="Times New Roman" w:cs="Times New Roman"/>
          <w:b/>
          <w:sz w:val="20"/>
          <w:szCs w:val="20"/>
          <w:lang w:val="en-GB"/>
        </w:rPr>
      </w:pPr>
    </w:p>
    <w:p w:rsidR="003B12A4" w:rsidRPr="007019B4" w:rsidRDefault="003B12A4" w:rsidP="003B12A4">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3B12A4" w:rsidRDefault="003B12A4" w:rsidP="003B12A4">
      <w:pPr>
        <w:pStyle w:val="NumberedList"/>
        <w:numPr>
          <w:ilvl w:val="0"/>
          <w:numId w:val="2"/>
        </w:numPr>
      </w:pPr>
      <w:r>
        <w:t>R1-167703, “</w:t>
      </w:r>
      <w:r w:rsidRPr="005857FC">
        <w:t>Channel coding scheme for URLLC, MMTC and control channels</w:t>
      </w:r>
      <w:r>
        <w:t>”</w:t>
      </w:r>
      <w:r w:rsidRPr="008336DC">
        <w:t xml:space="preserve">, Intel Corp., RAN1 </w:t>
      </w:r>
      <w:r>
        <w:t>#86, Gothenberg, Sweden</w:t>
      </w:r>
    </w:p>
    <w:p w:rsidR="003B12A4" w:rsidRDefault="003B12A4" w:rsidP="003B12A4">
      <w:pPr>
        <w:pStyle w:val="NumberedList"/>
        <w:numPr>
          <w:ilvl w:val="0"/>
          <w:numId w:val="2"/>
        </w:numPr>
      </w:pPr>
      <w:r w:rsidRPr="001A0953">
        <w:t>R1-1610377</w:t>
      </w:r>
      <w:r>
        <w:t>, “</w:t>
      </w:r>
      <w:r w:rsidRPr="004210CE">
        <w:t>Channel Coding scheme for EMBB</w:t>
      </w:r>
      <w:r>
        <w:t>”</w:t>
      </w:r>
      <w:r w:rsidRPr="008336DC">
        <w:t xml:space="preserve">, Intel Corp., RAN1 </w:t>
      </w:r>
      <w:r>
        <w:t xml:space="preserve">#86bis, Lisbon, Portugal </w:t>
      </w:r>
    </w:p>
    <w:p w:rsidR="003B12A4" w:rsidRDefault="003B12A4" w:rsidP="003B12A4">
      <w:pPr>
        <w:pStyle w:val="NumberedList"/>
        <w:numPr>
          <w:ilvl w:val="0"/>
          <w:numId w:val="2"/>
        </w:numPr>
      </w:pPr>
      <w:r w:rsidRPr="00EE1C51">
        <w:t>R1-1612586</w:t>
      </w:r>
      <w:r>
        <w:t>, “</w:t>
      </w:r>
      <w:r w:rsidRPr="005857FC">
        <w:t>LDPC design for NR data channel</w:t>
      </w:r>
      <w:r>
        <w:t>”</w:t>
      </w:r>
      <w:r w:rsidRPr="008336DC">
        <w:t xml:space="preserve">, Intel Corp., RAN1 </w:t>
      </w:r>
      <w:r>
        <w:t>#87, Reno</w:t>
      </w:r>
    </w:p>
    <w:p w:rsidR="002F3778" w:rsidRDefault="003B12A4" w:rsidP="003B12A4">
      <w:pPr>
        <w:pStyle w:val="NumberedList"/>
        <w:numPr>
          <w:ilvl w:val="0"/>
          <w:numId w:val="2"/>
        </w:numPr>
      </w:pPr>
      <w:r w:rsidRPr="00792385">
        <w:t>R1-1700384</w:t>
      </w:r>
      <w:r>
        <w:t>, “</w:t>
      </w:r>
      <w:r w:rsidRPr="00792385">
        <w:t>LDPC HARQ design”, Intel Corp., Intel, RAN1 Ad hoc</w:t>
      </w:r>
      <w:r>
        <w:t>, Spokane</w:t>
      </w:r>
      <w:bookmarkStart w:id="3" w:name="_GoBack"/>
      <w:bookmarkEnd w:id="3"/>
    </w:p>
    <w:sectPr w:rsidR="002F3778" w:rsidSect="00F546BE">
      <w:footerReference w:type="default" r:id="rId14"/>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499509"/>
      <w:docPartObj>
        <w:docPartGallery w:val="Page Numbers (Bottom of Page)"/>
        <w:docPartUnique/>
      </w:docPartObj>
    </w:sdtPr>
    <w:sdtEndPr>
      <w:rPr>
        <w:color w:val="7F7F7F" w:themeColor="background1" w:themeShade="7F"/>
        <w:spacing w:val="60"/>
      </w:rPr>
    </w:sdtEndPr>
    <w:sdtContent>
      <w:p w:rsidR="00233CD1" w:rsidRDefault="003B12A4">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5</w:t>
        </w:r>
        <w:r>
          <w:rPr>
            <w:noProof/>
          </w:rPr>
          <w:fldChar w:fldCharType="end"/>
        </w:r>
        <w:r>
          <w:t xml:space="preserve"> | </w:t>
        </w:r>
        <w:r>
          <w:rPr>
            <w:color w:val="7F7F7F" w:themeColor="background1" w:themeShade="7F"/>
            <w:spacing w:val="60"/>
          </w:rPr>
          <w:t>Page</w:t>
        </w:r>
      </w:p>
    </w:sdtContent>
  </w:sdt>
  <w:p w:rsidR="00233CD1" w:rsidRDefault="003B12A4">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912FBE"/>
    <w:multiLevelType w:val="hybridMultilevel"/>
    <w:tmpl w:val="8ABE3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2A4"/>
    <w:rsid w:val="002F3778"/>
    <w:rsid w:val="003B12A4"/>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A9F958-983C-4D25-A5E6-B2B9D675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2A4"/>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3B12A4"/>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B12A4"/>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3B12A4"/>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3B12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12A4"/>
  </w:style>
  <w:style w:type="paragraph" w:customStyle="1" w:styleId="NumberedList">
    <w:name w:val="Numbered List"/>
    <w:basedOn w:val="Normal"/>
    <w:rsid w:val="003B12A4"/>
    <w:pPr>
      <w:numPr>
        <w:numId w:val="3"/>
      </w:numPr>
      <w:spacing w:after="0" w:line="240" w:lineRule="auto"/>
      <w:jc w:val="both"/>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3B12A4"/>
    <w:pPr>
      <w:ind w:left="720"/>
      <w:contextualSpacing/>
    </w:pPr>
  </w:style>
  <w:style w:type="paragraph" w:styleId="Caption">
    <w:name w:val="caption"/>
    <w:basedOn w:val="Normal"/>
    <w:next w:val="Normal"/>
    <w:uiPriority w:val="35"/>
    <w:unhideWhenUsed/>
    <w:qFormat/>
    <w:rsid w:val="003B12A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5.wmf"/><Relationship Id="rId5" Type="http://schemas.openxmlformats.org/officeDocument/2006/relationships/image" Target="media/image1.jpg"/><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2190</Words>
  <Characters>10977</Characters>
  <Application>Microsoft Office Word</Application>
  <DocSecurity>0</DocSecurity>
  <Lines>181</Lines>
  <Paragraphs>93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1</cp:revision>
  <dcterms:created xsi:type="dcterms:W3CDTF">2017-01-10T02:17:00Z</dcterms:created>
  <dcterms:modified xsi:type="dcterms:W3CDTF">2017-01-10T02:18:00Z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1f989640-8b74-4da3-a50d-fcc66c1520b0</vt:lpwstr>
  </property>
  <property fmtid="{D5CDD505-2E9C-101B-9397-08002B2CF9AE}" pid="3" name="CTP_TimeStamp">
    <vt:lpwstr>2017-01-10 02:18:37Z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